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bookmarkStart w:id="0" w:name="单据名称"/>
      <w:r>
        <w:rPr>
          <w:rFonts w:hint="eastAsia" w:ascii="宋体" w:hAnsi="宋体" w:cs="宋体"/>
          <w:b/>
          <w:color w:val="auto"/>
          <w:sz w:val="40"/>
          <w:szCs w:val="40"/>
          <w:highlight w:val="none"/>
        </w:rPr>
        <w:t>G65巴南收费站匝道自由流、车道布局优化项目交通状态研判技术开发服务</w:t>
      </w:r>
      <w:bookmarkEnd w:id="0"/>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ascii="宋体" w:hAnsi="宋体" w:cs="宋体"/>
          <w:b/>
          <w:color w:val="auto"/>
          <w:sz w:val="32"/>
          <w:szCs w:val="32"/>
          <w:highlight w:val="none"/>
        </w:rPr>
      </w:pPr>
      <w:r>
        <w:rPr>
          <w:rFonts w:hint="eastAsia" w:ascii="宋体" w:hAnsi="宋体" w:cs="宋体"/>
          <w:b/>
          <w:color w:val="auto"/>
          <w:sz w:val="32"/>
          <w:szCs w:val="32"/>
          <w:highlight w:val="none"/>
        </w:rPr>
        <w:t>采购人：重庆首讯科技股份有限公司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2025</w:t>
      </w:r>
      <w:r>
        <w:rPr>
          <w:rFonts w:hint="eastAsia" w:ascii="宋体" w:hAnsi="宋体" w:cs="宋体"/>
          <w:b/>
          <w:color w:val="auto"/>
          <w:sz w:val="28"/>
          <w:szCs w:val="28"/>
          <w:highlight w:val="none"/>
          <w:lang w:val="en-US" w:eastAsia="zh-CN"/>
        </w:rPr>
        <w:t>年9月</w:t>
      </w:r>
    </w:p>
    <w:p>
      <w:pPr>
        <w:pStyle w:val="28"/>
        <w:jc w:val="center"/>
        <w:rPr>
          <w:rFonts w:ascii="宋体" w:hAnsi="宋体" w:cs="宋体"/>
          <w:color w:val="auto"/>
          <w:szCs w:val="21"/>
          <w:highlight w:val="none"/>
        </w:rPr>
      </w:pPr>
      <w:r>
        <w:rPr>
          <w:color w:val="auto"/>
          <w:highlight w:val="none"/>
        </w:rPr>
        <w:br w:type="page"/>
      </w:r>
      <w:bookmarkStart w:id="1" w:name="_Toc296602400"/>
      <w:bookmarkStart w:id="2" w:name="_Toc247085669"/>
      <w:bookmarkStart w:id="3" w:name="_Toc507319889"/>
      <w:r>
        <w:rPr>
          <w:rFonts w:hint="eastAsia" w:ascii="宋体" w:hAnsi="宋体" w:cs="宋体"/>
          <w:b w:val="0"/>
          <w:color w:val="auto"/>
          <w:sz w:val="32"/>
          <w:highlight w:val="none"/>
        </w:rPr>
        <w:t>目   录</w:t>
      </w:r>
      <w:bookmarkEnd w:id="1"/>
      <w:bookmarkEnd w:id="2"/>
      <w:bookmarkEnd w:id="3"/>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4"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5"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4"/>
      <w:r>
        <w:rPr>
          <w:rFonts w:hint="eastAsia" w:ascii="宋体" w:hAnsi="宋体" w:eastAsia="宋体" w:cs="宋体"/>
          <w:b/>
          <w:bCs/>
          <w:smallCaps w:val="0"/>
          <w:color w:val="auto"/>
          <w:kern w:val="44"/>
          <w:sz w:val="44"/>
          <w:szCs w:val="44"/>
          <w:highlight w:val="none"/>
          <w:lang w:val="en-US" w:eastAsia="zh-CN" w:bidi="ar-SA"/>
        </w:rPr>
        <w:t>比选公告</w:t>
      </w:r>
      <w:bookmarkEnd w:id="5"/>
    </w:p>
    <w:p>
      <w:pPr>
        <w:spacing w:line="440" w:lineRule="exact"/>
        <w:jc w:val="center"/>
        <w:rPr>
          <w:rFonts w:ascii="宋体" w:hAnsi="宋体" w:cs="宋体"/>
          <w:b/>
          <w:color w:val="auto"/>
          <w:sz w:val="28"/>
          <w:szCs w:val="28"/>
          <w:highlight w:val="none"/>
        </w:rPr>
      </w:pPr>
    </w:p>
    <w:p>
      <w:pPr>
        <w:pStyle w:val="4"/>
        <w:spacing w:before="0" w:after="0" w:line="360" w:lineRule="auto"/>
        <w:rPr>
          <w:rFonts w:ascii="宋体" w:hAnsi="宋体" w:eastAsia="宋体" w:cs="宋体"/>
          <w:color w:val="auto"/>
          <w:highlight w:val="none"/>
        </w:rPr>
      </w:pPr>
      <w:bookmarkStart w:id="6" w:name="_Toc144974480"/>
      <w:bookmarkStart w:id="7" w:name="_Toc247085672"/>
      <w:bookmarkStart w:id="8" w:name="_Toc246996901"/>
      <w:bookmarkStart w:id="9" w:name="_Toc6549"/>
      <w:bookmarkStart w:id="10" w:name="_Toc152042288"/>
      <w:bookmarkStart w:id="11" w:name="_Toc10076"/>
      <w:bookmarkStart w:id="12" w:name="_Toc507319891"/>
      <w:bookmarkStart w:id="13" w:name="_Toc13849"/>
      <w:bookmarkStart w:id="14" w:name="_Toc152045512"/>
      <w:bookmarkStart w:id="15" w:name="_Toc24874"/>
      <w:bookmarkStart w:id="16" w:name="_Toc179632528"/>
      <w:bookmarkStart w:id="17" w:name="_Toc11329213"/>
      <w:r>
        <w:rPr>
          <w:rFonts w:hint="eastAsia" w:ascii="宋体" w:hAnsi="宋体" w:eastAsia="宋体" w:cs="宋体"/>
          <w:color w:val="auto"/>
          <w:highlight w:val="none"/>
        </w:rPr>
        <w:t>1. 比选条件</w:t>
      </w:r>
      <w:bookmarkEnd w:id="6"/>
      <w:bookmarkEnd w:id="7"/>
      <w:bookmarkEnd w:id="8"/>
      <w:bookmarkEnd w:id="9"/>
      <w:bookmarkEnd w:id="10"/>
      <w:bookmarkEnd w:id="11"/>
      <w:bookmarkEnd w:id="12"/>
      <w:bookmarkEnd w:id="13"/>
      <w:bookmarkEnd w:id="14"/>
      <w:bookmarkEnd w:id="15"/>
      <w:bookmarkEnd w:id="16"/>
      <w:bookmarkEnd w:id="17"/>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bookmarkStart w:id="18" w:name="单据名称1"/>
      <w:r>
        <w:rPr>
          <w:rFonts w:hint="eastAsia" w:ascii="宋体" w:hAnsi="宋体" w:cs="宋体"/>
          <w:color w:val="auto"/>
          <w:szCs w:val="21"/>
          <w:highlight w:val="none"/>
          <w:u w:val="single"/>
          <w:lang w:val="en-US" w:eastAsia="zh-CN"/>
        </w:rPr>
        <w:t>G65巴南收费站匝道自由流、车道布局优化项目交通状态研判技术开发服务</w:t>
      </w:r>
      <w:bookmarkEnd w:id="18"/>
      <w:r>
        <w:rPr>
          <w:rFonts w:hint="eastAsia" w:ascii="宋体" w:hAnsi="宋体" w:cs="宋体"/>
          <w:color w:val="auto"/>
          <w:szCs w:val="21"/>
          <w:highlight w:val="none"/>
        </w:rPr>
        <w:t>，采购人为</w:t>
      </w:r>
      <w:r>
        <w:rPr>
          <w:rFonts w:hint="eastAsia" w:ascii="宋体" w:hAnsi="宋体" w:cs="宋体"/>
          <w:color w:val="auto"/>
          <w:szCs w:val="21"/>
          <w:highlight w:val="none"/>
          <w:u w:val="single"/>
        </w:rPr>
        <w:t>重庆首讯科技股份有限公司</w:t>
      </w:r>
      <w:r>
        <w:rPr>
          <w:rFonts w:hint="eastAsia" w:ascii="宋体" w:hAnsi="宋体" w:cs="宋体"/>
          <w:color w:val="auto"/>
          <w:szCs w:val="21"/>
          <w:highlight w:val="none"/>
        </w:rPr>
        <w:t>，该项目已具备比选条件，现对该项目进行竞争性比选。</w:t>
      </w:r>
    </w:p>
    <w:p>
      <w:pPr>
        <w:pStyle w:val="4"/>
        <w:spacing w:before="120" w:after="0" w:line="360" w:lineRule="auto"/>
        <w:rPr>
          <w:rFonts w:ascii="宋体" w:hAnsi="宋体" w:eastAsia="宋体" w:cs="宋体"/>
          <w:color w:val="auto"/>
          <w:highlight w:val="none"/>
        </w:rPr>
      </w:pPr>
      <w:bookmarkStart w:id="19" w:name="_Toc152045513"/>
      <w:bookmarkStart w:id="20" w:name="_Toc507319892"/>
      <w:bookmarkStart w:id="21" w:name="_Toc152042289"/>
      <w:bookmarkStart w:id="22" w:name="_Toc11329214"/>
      <w:bookmarkStart w:id="23" w:name="_Toc179632529"/>
      <w:bookmarkStart w:id="24" w:name="_Toc247085673"/>
      <w:bookmarkStart w:id="25" w:name="_Toc246996902"/>
      <w:bookmarkStart w:id="26" w:name="_Toc21343"/>
      <w:bookmarkStart w:id="27" w:name="_Toc10952"/>
      <w:bookmarkStart w:id="28" w:name="_Toc7760"/>
      <w:bookmarkStart w:id="29" w:name="_Toc246996159"/>
      <w:bookmarkStart w:id="30" w:name="_Toc144974481"/>
      <w:bookmarkStart w:id="31" w:name="_Toc18109"/>
      <w:r>
        <w:rPr>
          <w:rFonts w:hint="eastAsia" w:ascii="宋体" w:hAnsi="宋体" w:eastAsia="宋体" w:cs="宋体"/>
          <w:color w:val="auto"/>
          <w:highlight w:val="none"/>
        </w:rPr>
        <w:t>2. 项目概况与比选范围</w:t>
      </w:r>
      <w:bookmarkEnd w:id="19"/>
      <w:bookmarkEnd w:id="20"/>
      <w:bookmarkEnd w:id="21"/>
      <w:bookmarkEnd w:id="22"/>
      <w:bookmarkEnd w:id="23"/>
      <w:bookmarkEnd w:id="24"/>
      <w:bookmarkEnd w:id="25"/>
      <w:bookmarkEnd w:id="26"/>
      <w:bookmarkEnd w:id="27"/>
      <w:bookmarkEnd w:id="28"/>
      <w:bookmarkEnd w:id="29"/>
      <w:bookmarkEnd w:id="30"/>
      <w:bookmarkEnd w:id="31"/>
    </w:p>
    <w:p>
      <w:pPr>
        <w:spacing w:line="420" w:lineRule="exact"/>
        <w:ind w:firstLine="420" w:firstLineChars="200"/>
        <w:rPr>
          <w:rFonts w:hint="default" w:ascii="宋体" w:hAnsi="宋体" w:cs="宋体"/>
          <w:color w:val="auto"/>
          <w:highlight w:val="none"/>
          <w:lang w:val="en-US" w:eastAsia="zh-CN"/>
        </w:rPr>
      </w:pPr>
      <w:bookmarkStart w:id="32" w:name="_Toc265234827"/>
      <w:bookmarkStart w:id="33" w:name="_Toc382816230"/>
      <w:r>
        <w:rPr>
          <w:rFonts w:hint="eastAsia" w:ascii="宋体" w:hAnsi="宋体" w:cs="宋体"/>
          <w:color w:val="auto"/>
          <w:highlight w:val="none"/>
        </w:rPr>
        <w:t>2.</w:t>
      </w:r>
      <w:r>
        <w:rPr>
          <w:rFonts w:hint="eastAsia" w:ascii="宋体" w:hAnsi="宋体" w:cs="宋体"/>
          <w:color w:val="auto"/>
          <w:highlight w:val="none"/>
          <w:lang w:val="en-US" w:eastAsia="zh-CN"/>
        </w:rPr>
        <w:t>1服务地点：</w:t>
      </w:r>
      <w:bookmarkStart w:id="34" w:name="交货地点"/>
      <w:r>
        <w:rPr>
          <w:rFonts w:hint="eastAsia" w:ascii="宋体" w:hAnsi="宋体" w:cs="宋体"/>
          <w:color w:val="auto"/>
          <w:szCs w:val="21"/>
          <w:highlight w:val="none"/>
          <w:u w:val="single"/>
          <w:lang w:val="en-US" w:eastAsia="zh-CN"/>
        </w:rPr>
        <w:t>重庆市</w:t>
      </w:r>
      <w:bookmarkEnd w:id="34"/>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bookmarkStart w:id="35" w:name="项目概况"/>
      <w:r>
        <w:rPr>
          <w:rFonts w:hint="eastAsia" w:ascii="宋体" w:hAnsi="宋体" w:cs="宋体"/>
          <w:color w:val="auto"/>
          <w:szCs w:val="21"/>
          <w:highlight w:val="none"/>
          <w:u w:val="single"/>
          <w:lang w:val="en-US" w:eastAsia="zh-CN"/>
        </w:rPr>
        <w:t>G65巴南收费站匝道自由流、车道布局优化项目交通状态研判技术开发服务内容包括：明日24小时拥堵趋势预测、明日拥堵路段预测、未来一周拥堵趋势预测、重点节假日拥堵预测、基于车检器数据的高速公路断面交通拥堵检测模型、基于上下游车检器数据的高速公路路段交通拥堵检测模型、基于单车行驶信息的高速公路路段交通拥堵检测模型、基于ETC数据的高速公路路段拥堵检测模型等。</w:t>
      </w:r>
      <w:bookmarkEnd w:id="35"/>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bookmarkStart w:id="36" w:name="预算金额"/>
      <w:r>
        <w:rPr>
          <w:rFonts w:hint="eastAsia" w:ascii="宋体" w:hAnsi="宋体" w:cs="宋体"/>
          <w:color w:val="auto"/>
          <w:szCs w:val="21"/>
          <w:highlight w:val="none"/>
          <w:u w:val="single"/>
          <w:lang w:val="en-US" w:eastAsia="zh-CN"/>
        </w:rPr>
        <w:t>38.90</w:t>
      </w:r>
      <w:bookmarkEnd w:id="36"/>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技术服务 </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2"/>
    <w:bookmarkEnd w:id="33"/>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bookmarkStart w:id="37" w:name="工期、货期要求"/>
      <w:r>
        <w:rPr>
          <w:rFonts w:hint="eastAsia" w:ascii="宋体" w:hAnsi="宋体" w:eastAsia="宋体" w:cs="宋体"/>
          <w:color w:val="auto"/>
          <w:szCs w:val="21"/>
          <w:highlight w:val="none"/>
          <w:u w:val="single"/>
        </w:rPr>
        <w:t>预计工期40天</w:t>
      </w:r>
      <w:bookmarkEnd w:id="37"/>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8" w:name="_Toc152042290"/>
      <w:bookmarkStart w:id="39" w:name="_Toc152045514"/>
      <w:bookmarkStart w:id="40" w:name="_Toc144974482"/>
      <w:bookmarkStart w:id="41" w:name="_Toc10171"/>
      <w:bookmarkStart w:id="42" w:name="_Toc247085674"/>
      <w:bookmarkStart w:id="43" w:name="_Toc11329215"/>
      <w:bookmarkStart w:id="44" w:name="_Toc7065"/>
      <w:bookmarkStart w:id="45" w:name="_Toc30356"/>
      <w:bookmarkStart w:id="46" w:name="_Toc179632530"/>
      <w:bookmarkStart w:id="47" w:name="_Toc246996903"/>
      <w:bookmarkStart w:id="48" w:name="_Toc246996160"/>
      <w:bookmarkStart w:id="49" w:name="_Toc507319893"/>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bookmarkStart w:id="50" w:name="标段划分"/>
      <w:r>
        <w:rPr>
          <w:rFonts w:hint="eastAsia" w:ascii="宋体" w:hAnsi="宋体" w:cs="宋体"/>
          <w:b w:val="0"/>
          <w:bCs w:val="0"/>
          <w:color w:val="auto"/>
          <w:kern w:val="2"/>
          <w:sz w:val="21"/>
          <w:szCs w:val="24"/>
          <w:highlight w:val="none"/>
          <w:u w:val="single"/>
          <w:lang w:val="en-US" w:eastAsia="zh-CN" w:bidi="ar-SA"/>
        </w:rPr>
        <w:t>1</w:t>
      </w:r>
      <w:bookmarkEnd w:id="50"/>
      <w:r>
        <w:rPr>
          <w:rFonts w:hint="eastAsia" w:ascii="宋体" w:hAnsi="宋体" w:cs="宋体"/>
          <w:b w:val="0"/>
          <w:bCs w:val="0"/>
          <w:color w:val="auto"/>
          <w:kern w:val="2"/>
          <w:sz w:val="21"/>
          <w:szCs w:val="24"/>
          <w:highlight w:val="none"/>
          <w:lang w:val="en-US" w:eastAsia="zh-CN" w:bidi="ar-SA"/>
        </w:rPr>
        <w:t>个标段。</w:t>
      </w:r>
    </w:p>
    <w:p>
      <w:pPr>
        <w:pStyle w:val="4"/>
        <w:spacing w:before="120" w:after="0" w:line="360" w:lineRule="auto"/>
        <w:rPr>
          <w:rFonts w:ascii="宋体" w:hAnsi="宋体" w:eastAsia="宋体" w:cs="宋体"/>
          <w:color w:val="auto"/>
          <w:highlight w:val="none"/>
        </w:rPr>
      </w:pPr>
      <w:bookmarkStart w:id="51" w:name="_Toc13092"/>
      <w:r>
        <w:rPr>
          <w:rFonts w:hint="eastAsia" w:ascii="宋体" w:hAnsi="宋体" w:eastAsia="宋体" w:cs="宋体"/>
          <w:color w:val="auto"/>
          <w:highlight w:val="none"/>
        </w:rPr>
        <w:t>3. 报价人资格要求</w:t>
      </w:r>
      <w:bookmarkEnd w:id="38"/>
      <w:bookmarkEnd w:id="39"/>
      <w:bookmarkEnd w:id="40"/>
      <w:bookmarkEnd w:id="41"/>
      <w:bookmarkEnd w:id="42"/>
      <w:bookmarkEnd w:id="43"/>
      <w:bookmarkEnd w:id="44"/>
      <w:bookmarkEnd w:id="45"/>
      <w:bookmarkEnd w:id="46"/>
      <w:bookmarkEnd w:id="47"/>
      <w:bookmarkEnd w:id="48"/>
      <w:bookmarkEnd w:id="49"/>
      <w:bookmarkEnd w:id="51"/>
    </w:p>
    <w:p>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52" w:name="_Toc246996904"/>
      <w:bookmarkStart w:id="53" w:name="_Toc179632531"/>
      <w:bookmarkStart w:id="54" w:name="_Toc144974483"/>
      <w:bookmarkStart w:id="55" w:name="_Toc246996161"/>
      <w:bookmarkStart w:id="56" w:name="_Toc152045515"/>
      <w:bookmarkStart w:id="57" w:name="_Toc152042291"/>
      <w:bookmarkStart w:id="58" w:name="_Toc247085675"/>
      <w:r>
        <w:rPr>
          <w:rFonts w:hint="eastAsia" w:ascii="宋体" w:hAnsi="宋体" w:cs="宋体"/>
          <w:color w:val="auto"/>
          <w:sz w:val="21"/>
          <w:szCs w:val="21"/>
          <w:highlight w:val="none"/>
          <w:lang w:val="en-US" w:eastAsia="zh-CN"/>
        </w:rPr>
        <w:t>3.1 资质要求：</w:t>
      </w:r>
      <w:bookmarkStart w:id="59" w:name="资质要求"/>
      <w:r>
        <w:rPr>
          <w:rFonts w:hint="eastAsia" w:ascii="宋体" w:hAnsi="宋体" w:cs="宋体"/>
          <w:color w:val="auto"/>
          <w:sz w:val="21"/>
          <w:szCs w:val="21"/>
          <w:highlight w:val="none"/>
          <w:lang w:val="en-US" w:eastAsia="zh-CN"/>
        </w:rPr>
        <w:t>报价人具有独立法人资格和有效的营业执照或者其他有效设立证明。</w:t>
      </w:r>
      <w:bookmarkEnd w:id="59"/>
    </w:p>
    <w:p>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w:t>
      </w:r>
      <w:bookmarkStart w:id="60" w:name="业绩要求"/>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2022年1月1日至报价截止日期（以合同签订时间为准）至少完成一项合同金额不低于25万元的软件开发或技术服务业绩（提供合同扫描件）。</w:t>
      </w:r>
      <w:bookmarkEnd w:id="60"/>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4"/>
        <w:spacing w:before="120" w:after="0" w:line="400" w:lineRule="exact"/>
        <w:rPr>
          <w:rFonts w:hint="eastAsia" w:ascii="宋体" w:hAnsi="宋体" w:eastAsia="宋体" w:cs="宋体"/>
          <w:color w:val="auto"/>
          <w:highlight w:val="none"/>
        </w:rPr>
      </w:pPr>
      <w:bookmarkStart w:id="61" w:name="_Toc13035"/>
      <w:bookmarkStart w:id="62" w:name="_Toc25619"/>
      <w:bookmarkStart w:id="63" w:name="_Toc11329216"/>
      <w:bookmarkStart w:id="64" w:name="_Toc12460"/>
      <w:bookmarkStart w:id="65" w:name="_Toc507319894"/>
      <w:bookmarkStart w:id="66" w:name="_Toc14361"/>
      <w:r>
        <w:rPr>
          <w:rFonts w:hint="eastAsia" w:ascii="宋体" w:hAnsi="宋体" w:eastAsia="宋体" w:cs="宋体"/>
          <w:color w:val="auto"/>
          <w:highlight w:val="none"/>
        </w:rPr>
        <w:t>4. 评标办法</w:t>
      </w:r>
      <w:bookmarkEnd w:id="61"/>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4"/>
        <w:spacing w:before="120" w:after="0" w:line="400" w:lineRule="exact"/>
        <w:rPr>
          <w:rFonts w:ascii="宋体" w:hAnsi="宋体" w:eastAsia="宋体" w:cs="宋体"/>
          <w:color w:val="auto"/>
          <w:highlight w:val="none"/>
        </w:rPr>
      </w:pPr>
      <w:bookmarkStart w:id="67"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2"/>
      <w:bookmarkEnd w:id="53"/>
      <w:bookmarkEnd w:id="54"/>
      <w:bookmarkEnd w:id="55"/>
      <w:bookmarkEnd w:id="56"/>
      <w:bookmarkEnd w:id="57"/>
      <w:bookmarkEnd w:id="58"/>
      <w:bookmarkEnd w:id="62"/>
      <w:bookmarkEnd w:id="63"/>
      <w:bookmarkEnd w:id="64"/>
      <w:bookmarkEnd w:id="65"/>
      <w:bookmarkEnd w:id="66"/>
      <w:bookmarkEnd w:id="67"/>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68" w:name="_Toc246996162"/>
      <w:bookmarkStart w:id="69" w:name="_Toc152045516"/>
      <w:bookmarkStart w:id="70" w:name="_Toc11329217"/>
      <w:bookmarkStart w:id="71" w:name="_Toc507319895"/>
      <w:bookmarkStart w:id="72" w:name="_Toc247085676"/>
      <w:bookmarkStart w:id="73" w:name="_Toc152042292"/>
      <w:bookmarkStart w:id="74" w:name="_Toc179632532"/>
      <w:bookmarkStart w:id="75" w:name="_Toc246996905"/>
      <w:bookmarkStart w:id="76" w:name="_Toc144974484"/>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4"/>
        <w:spacing w:before="120" w:after="0" w:line="400" w:lineRule="exact"/>
        <w:rPr>
          <w:rFonts w:ascii="宋体" w:hAnsi="宋体" w:eastAsia="宋体" w:cs="宋体"/>
          <w:color w:val="auto"/>
          <w:highlight w:val="none"/>
        </w:rPr>
      </w:pPr>
      <w:bookmarkStart w:id="77" w:name="_Toc14325"/>
      <w:bookmarkStart w:id="78" w:name="_Toc9131"/>
      <w:bookmarkStart w:id="79" w:name="_Toc31493"/>
      <w:bookmarkStart w:id="80" w:name="_Toc16686"/>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68"/>
      <w:bookmarkEnd w:id="69"/>
      <w:bookmarkEnd w:id="70"/>
      <w:bookmarkEnd w:id="71"/>
      <w:bookmarkEnd w:id="72"/>
      <w:bookmarkEnd w:id="73"/>
      <w:bookmarkEnd w:id="74"/>
      <w:bookmarkEnd w:id="75"/>
      <w:bookmarkEnd w:id="76"/>
      <w:r>
        <w:rPr>
          <w:rFonts w:hint="eastAsia" w:ascii="宋体" w:hAnsi="宋体" w:eastAsia="宋体" w:cs="宋体"/>
          <w:color w:val="auto"/>
          <w:highlight w:val="none"/>
        </w:rPr>
        <w:t>及相关事宜</w:t>
      </w:r>
      <w:bookmarkEnd w:id="77"/>
      <w:bookmarkEnd w:id="78"/>
      <w:bookmarkEnd w:id="79"/>
      <w:bookmarkEnd w:id="80"/>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2025</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81" w:name="_Hlk535257540"/>
      <w:r>
        <w:rPr>
          <w:rFonts w:hint="eastAsia" w:ascii="宋体" w:hAnsi="宋体" w:cs="宋体"/>
          <w:color w:val="auto"/>
          <w:szCs w:val="21"/>
          <w:highlight w:val="none"/>
        </w:rPr>
        <w:t>重庆市渝北区龙溪街道新南路52号</w:t>
      </w:r>
      <w:r>
        <w:rPr>
          <w:rFonts w:hint="eastAsia" w:ascii="宋体" w:hAnsi="宋体" w:cs="宋体"/>
          <w:color w:val="auto"/>
          <w:szCs w:val="21"/>
          <w:highlight w:val="none"/>
          <w:lang w:val="en-US" w:eastAsia="zh-CN"/>
        </w:rPr>
        <w:t>1楼</w:t>
      </w:r>
      <w:r>
        <w:rPr>
          <w:rFonts w:hint="eastAsia" w:ascii="宋体" w:hAnsi="宋体" w:cs="宋体"/>
          <w:color w:val="auto"/>
          <w:szCs w:val="21"/>
          <w:highlight w:val="none"/>
        </w:rPr>
        <w:t>（重庆首讯科技股份有限公司）。</w:t>
      </w:r>
      <w:bookmarkEnd w:id="81"/>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竞争性比选响应文件邮寄至重庆首讯科技股份有限公司（邮寄地址同6.3递交地点），否则采购人有权拒收，采用邮寄方式的报价人默认认可采购人的开标结果，不得由此提出任何质疑。</w:t>
      </w:r>
    </w:p>
    <w:p>
      <w:pPr>
        <w:pStyle w:val="4"/>
        <w:spacing w:before="120" w:after="0" w:line="400" w:lineRule="exact"/>
        <w:rPr>
          <w:rFonts w:ascii="宋体" w:hAnsi="宋体" w:eastAsia="宋体" w:cs="宋体"/>
          <w:color w:val="auto"/>
          <w:highlight w:val="none"/>
        </w:rPr>
      </w:pPr>
      <w:bookmarkStart w:id="82" w:name="_Toc247085678"/>
      <w:bookmarkStart w:id="83" w:name="_Toc152045517"/>
      <w:bookmarkStart w:id="84" w:name="_Toc18402"/>
      <w:bookmarkStart w:id="85" w:name="_Toc507319897"/>
      <w:bookmarkStart w:id="86" w:name="_Toc11329219"/>
      <w:bookmarkStart w:id="87" w:name="_Toc393"/>
      <w:bookmarkStart w:id="88" w:name="_Toc246996907"/>
      <w:bookmarkStart w:id="89" w:name="_Toc4010"/>
      <w:bookmarkStart w:id="90" w:name="_Toc21615"/>
      <w:bookmarkStart w:id="91" w:name="_Toc246996164"/>
      <w:bookmarkStart w:id="92" w:name="_Toc152042293"/>
      <w:bookmarkStart w:id="93" w:name="_Toc144974485"/>
      <w:bookmarkStart w:id="94" w:name="_Toc179632534"/>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2"/>
      <w:bookmarkEnd w:id="83"/>
      <w:bookmarkEnd w:id="84"/>
      <w:bookmarkEnd w:id="85"/>
      <w:bookmarkEnd w:id="86"/>
      <w:bookmarkEnd w:id="87"/>
      <w:bookmarkEnd w:id="88"/>
      <w:bookmarkEnd w:id="89"/>
      <w:bookmarkEnd w:id="90"/>
      <w:bookmarkEnd w:id="91"/>
      <w:bookmarkEnd w:id="92"/>
      <w:bookmarkEnd w:id="93"/>
      <w:bookmarkEnd w:id="94"/>
    </w:p>
    <w:tbl>
      <w:tblPr>
        <w:tblStyle w:val="42"/>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ascii="宋体" w:hAnsi="宋体" w:cs="宋体"/>
                <w:color w:val="auto"/>
                <w:kern w:val="2"/>
                <w:sz w:val="21"/>
                <w:szCs w:val="21"/>
                <w:highlight w:val="none"/>
              </w:rPr>
            </w:pPr>
            <w:r>
              <w:rPr>
                <w:rFonts w:hint="eastAsia" w:ascii="宋体" w:hAnsi="宋体" w:cs="宋体"/>
                <w:color w:val="auto"/>
                <w:kern w:val="2"/>
                <w:sz w:val="21"/>
                <w:szCs w:val="21"/>
                <w:highlight w:val="none"/>
              </w:rPr>
              <w:t>采购人：重庆首讯科技股份有限公司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重庆市渝北区新南路52号东界龙湖3楼</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szCs w:val="21"/>
                <w:highlight w:val="none"/>
                <w:lang w:val="en-US" w:eastAsia="zh-CN"/>
              </w:rPr>
              <w:t>毛</w:t>
            </w:r>
            <w:r>
              <w:rPr>
                <w:rFonts w:hint="eastAsia" w:ascii="宋体" w:hAnsi="宋体" w:cs="宋体"/>
                <w:szCs w:val="21"/>
                <w:highlight w:val="none"/>
              </w:rPr>
              <w:t>老师  电 话：1</w:t>
            </w:r>
            <w:r>
              <w:rPr>
                <w:rFonts w:hint="eastAsia" w:ascii="宋体" w:hAnsi="宋体" w:cs="宋体"/>
                <w:szCs w:val="21"/>
                <w:highlight w:val="none"/>
                <w:lang w:val="en-US" w:eastAsia="zh-CN"/>
              </w:rPr>
              <w:t>5736202959</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000000" w:themeColor="text1"/>
                <w:szCs w:val="21"/>
                <w:highlight w:val="none"/>
                <w14:textFill>
                  <w14:solidFill>
                    <w14:schemeClr w14:val="tx1"/>
                  </w14:solidFill>
                </w14:textFill>
              </w:rPr>
              <w:t>刘</w:t>
            </w:r>
            <w:r>
              <w:rPr>
                <w:rFonts w:hint="eastAsia" w:ascii="宋体" w:hAnsi="宋体" w:cs="宋体"/>
                <w:color w:val="000000" w:themeColor="text1"/>
                <w:szCs w:val="21"/>
                <w:highlight w:val="none"/>
                <w:lang w:val="en-US" w:eastAsia="zh-CN"/>
                <w14:textFill>
                  <w14:solidFill>
                    <w14:schemeClr w14:val="tx1"/>
                  </w14:solidFill>
                </w14:textFill>
              </w:rPr>
              <w:t>老师</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电 话：18623655450</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3"/>
        <w:spacing w:before="0" w:after="0" w:line="360" w:lineRule="auto"/>
        <w:jc w:val="center"/>
        <w:rPr>
          <w:rFonts w:ascii="宋体" w:hAnsi="宋体" w:cs="宋体"/>
          <w:color w:val="auto"/>
          <w:highlight w:val="none"/>
        </w:rPr>
      </w:pPr>
      <w:bookmarkStart w:id="95" w:name="_Toc144974495"/>
      <w:bookmarkStart w:id="96" w:name="_Toc179632544"/>
      <w:bookmarkStart w:id="97" w:name="_Toc507319898"/>
      <w:bookmarkStart w:id="98" w:name="_Toc246996916"/>
      <w:bookmarkStart w:id="99" w:name="_Toc152045527"/>
      <w:bookmarkStart w:id="100" w:name="_Toc246996173"/>
      <w:bookmarkStart w:id="101" w:name="_Toc152042303"/>
      <w:bookmarkStart w:id="102" w:name="_Toc247085687"/>
      <w:bookmarkStart w:id="103" w:name="_Toc2000405"/>
      <w:r>
        <w:rPr>
          <w:rFonts w:hint="eastAsia" w:ascii="宋体" w:hAnsi="宋体" w:cs="宋体"/>
          <w:color w:val="auto"/>
          <w:highlight w:val="none"/>
        </w:rPr>
        <w:br w:type="page"/>
      </w:r>
      <w:bookmarkStart w:id="104" w:name="_Toc12865"/>
      <w:r>
        <w:rPr>
          <w:rFonts w:hint="eastAsia" w:ascii="宋体" w:hAnsi="宋体" w:cs="宋体"/>
          <w:color w:val="auto"/>
          <w:highlight w:val="none"/>
        </w:rPr>
        <w:t>第二章 报价人须知</w:t>
      </w:r>
      <w:bookmarkEnd w:id="95"/>
      <w:bookmarkEnd w:id="96"/>
      <w:bookmarkEnd w:id="97"/>
      <w:bookmarkEnd w:id="98"/>
      <w:bookmarkEnd w:id="99"/>
      <w:bookmarkEnd w:id="100"/>
      <w:bookmarkEnd w:id="101"/>
      <w:bookmarkEnd w:id="102"/>
      <w:bookmarkEnd w:id="103"/>
      <w:bookmarkEnd w:id="104"/>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5"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采购人：重庆首讯科技股份有限公司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址：重庆市渝北区新南路52号东界龙湖</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楼</w:t>
            </w:r>
          </w:p>
          <w:p>
            <w:pPr>
              <w:spacing w:line="400" w:lineRule="exact"/>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联系人：</w:t>
            </w:r>
            <w:r>
              <w:rPr>
                <w:rFonts w:hint="eastAsia" w:ascii="宋体" w:hAnsi="宋体" w:cs="宋体"/>
                <w:szCs w:val="21"/>
                <w:highlight w:val="none"/>
              </w:rPr>
              <w:t>刘老师</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000000" w:themeColor="text1"/>
                <w:szCs w:val="21"/>
                <w:highlight w:val="none"/>
                <w14:textFill>
                  <w14:solidFill>
                    <w14:schemeClr w14:val="tx1"/>
                  </w14:solidFill>
                </w14:textFill>
              </w:rPr>
              <w:t>电  话：</w:t>
            </w:r>
            <w:r>
              <w:rPr>
                <w:rFonts w:hint="eastAsia" w:ascii="宋体" w:hAnsi="宋体" w:cs="宋体"/>
                <w:szCs w:val="21"/>
                <w:highlight w:val="none"/>
              </w:rPr>
              <w:t>18623655450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bookmarkStart w:id="106" w:name="单据名称2"/>
            <w:r>
              <w:rPr>
                <w:rFonts w:hint="eastAsia" w:ascii="宋体" w:hAnsi="宋体" w:cs="宋体"/>
                <w:i w:val="0"/>
                <w:iCs w:val="0"/>
                <w:color w:val="auto"/>
                <w:szCs w:val="21"/>
                <w:highlight w:val="none"/>
                <w:u w:val="single"/>
                <w:lang w:val="en-US" w:eastAsia="zh-CN"/>
              </w:rPr>
              <w:t>G65巴南收费站匝道自由流、车道布局优化项目交通状态研判技术开发服务</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本项目采用总价包干报价，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lang w:val="en-US" w:eastAsia="zh-CN"/>
              </w:rPr>
              <w:t xml:space="preserve"> 389000.00 </w:t>
            </w:r>
            <w:r>
              <w:rPr>
                <w:rFonts w:hint="eastAsia" w:ascii="宋体" w:hAnsi="宋体"/>
                <w:b/>
                <w:bCs/>
                <w:color w:val="auto"/>
                <w:szCs w:val="21"/>
                <w:highlight w:val="none"/>
              </w:rPr>
              <w:t>元。</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bCs/>
                <w:color w:val="auto"/>
                <w:kern w:val="0"/>
                <w:szCs w:val="21"/>
                <w:highlight w:val="none"/>
              </w:rPr>
            </w:pPr>
            <w:r>
              <w:rPr>
                <w:rFonts w:hint="eastAsia" w:ascii="宋体" w:hAnsi="宋体" w:cs="宋体"/>
                <w:b w:val="0"/>
                <w:bCs/>
                <w:color w:val="auto"/>
                <w:szCs w:val="21"/>
                <w:highlight w:val="none"/>
              </w:rPr>
              <w:t>报价人报价不得高于采购人发布的最高限价，否则其竞争性比选响应文件视为重大偏差，竞争性比选响应文件将按否决报价处理</w:t>
            </w:r>
            <w:r>
              <w:rPr>
                <w:rFonts w:hint="eastAsia" w:ascii="宋体" w:hAnsi="宋体" w:cs="宋体"/>
                <w:b w:val="0"/>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7" w:name="支付方式"/>
            <w:r>
              <w:rPr>
                <w:rFonts w:hint="eastAsia" w:ascii="宋体" w:hAnsi="宋体" w:cs="宋体"/>
                <w:b w:val="0"/>
                <w:bCs w:val="0"/>
                <w:color w:val="auto"/>
                <w:sz w:val="21"/>
                <w:szCs w:val="21"/>
                <w:highlight w:val="none"/>
                <w:lang w:val="en-US" w:eastAsia="zh-CN"/>
              </w:rPr>
              <w:t>（1）完成正式版本的代码开发及交付，软件运行正常，通过最终验收后30日内支付至结算总额的95%； （2）剩余结算总额的5%为质量保证金，在缺陷责任期（12个月）满并履行缺陷责任义务后30日内支付。</w:t>
            </w:r>
            <w:bookmarkEnd w:id="10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08" w:name="是否提供投标保证金"/>
            <w:r>
              <w:rPr>
                <w:rFonts w:hint="eastAsia" w:hAnsi="宋体" w:cs="宋体"/>
                <w:b w:val="0"/>
                <w:bCs w:val="0"/>
                <w:color w:val="auto"/>
                <w:kern w:val="0"/>
                <w:sz w:val="21"/>
                <w:szCs w:val="18"/>
                <w:highlight w:val="none"/>
                <w:lang w:val="en-US" w:eastAsia="zh-CN" w:bidi="ar"/>
              </w:rPr>
              <w:t>是</w:t>
            </w:r>
            <w:bookmarkEnd w:id="108"/>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bookmarkStart w:id="109" w:name="投标保证金"/>
            <w:r>
              <w:rPr>
                <w:rFonts w:hint="eastAsia" w:hAnsi="宋体" w:cs="宋体"/>
                <w:color w:val="auto"/>
                <w:sz w:val="21"/>
                <w:szCs w:val="21"/>
                <w:highlight w:val="none"/>
                <w:u w:val="single"/>
                <w:lang w:val="en-US" w:eastAsia="zh-CN"/>
              </w:rPr>
              <w:t>2000.00</w:t>
            </w:r>
            <w:bookmarkEnd w:id="109"/>
            <w:r>
              <w:rPr>
                <w:rFonts w:hint="eastAsia" w:ascii="宋体" w:hAnsi="宋体" w:eastAsia="宋体" w:cs="宋体"/>
                <w:color w:val="auto"/>
                <w:sz w:val="21"/>
                <w:szCs w:val="21"/>
                <w:highlight w:val="none"/>
              </w:rPr>
              <w:t>元，由报价人从公司基本账户将投标保证金汇至以下指定账户：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bookmarkStart w:id="110" w:name="单据名称3"/>
            <w:r>
              <w:rPr>
                <w:rFonts w:hint="eastAsia" w:ascii="宋体" w:hAnsi="宋体" w:eastAsia="宋体" w:cs="宋体"/>
                <w:i w:val="0"/>
                <w:iCs w:val="0"/>
                <w:color w:val="auto"/>
                <w:sz w:val="21"/>
                <w:szCs w:val="21"/>
                <w:highlight w:val="none"/>
                <w:u w:val="single"/>
              </w:rPr>
              <w:t>G65巴南收费站匝道自由流、车道布局优化项目交通状态研判技术开发服务</w:t>
            </w:r>
            <w:bookmarkEnd w:id="110"/>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3、若本项目“第一次”采购失败，采购人发布“第二次”采购后，报价人可沿用“第一次”采购递交的投标保证金，无需重复递交投标保证金。</w:t>
            </w:r>
          </w:p>
          <w:p>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1" w:name="是否提供履约保证金"/>
            <w:r>
              <w:rPr>
                <w:rFonts w:hint="eastAsia" w:hAnsi="宋体" w:cs="宋体"/>
                <w:b w:val="0"/>
                <w:bCs w:val="0"/>
                <w:color w:val="auto"/>
                <w:kern w:val="0"/>
                <w:sz w:val="21"/>
                <w:szCs w:val="18"/>
                <w:highlight w:val="none"/>
                <w:lang w:val="en-US" w:eastAsia="zh-CN" w:bidi="ar"/>
              </w:rPr>
              <w:t>否</w:t>
            </w:r>
            <w:bookmarkEnd w:id="111"/>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bookmarkStart w:id="112" w:name="履约保证金"/>
            <w:r>
              <w:rPr>
                <w:rFonts w:hint="eastAsia" w:hAnsi="宋体"/>
                <w:color w:val="auto"/>
                <w:kern w:val="2"/>
                <w:sz w:val="21"/>
                <w:szCs w:val="21"/>
                <w:highlight w:val="none"/>
                <w:u w:val="single"/>
                <w:lang w:val="en-US" w:eastAsia="zh-CN"/>
              </w:rPr>
              <w:t>/</w:t>
            </w:r>
            <w:bookmarkEnd w:id="112"/>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bookmarkStart w:id="113" w:name="单据名称4"/>
            <w:r>
              <w:rPr>
                <w:rFonts w:hint="eastAsia" w:ascii="宋体" w:hAnsi="宋体" w:eastAsia="宋体" w:cs="宋体"/>
                <w:i w:val="0"/>
                <w:iCs w:val="0"/>
                <w:color w:val="auto"/>
                <w:sz w:val="21"/>
                <w:szCs w:val="21"/>
                <w:highlight w:val="none"/>
                <w:u w:val="single"/>
              </w:rPr>
              <w:t>G65巴南收费站匝道自由流、车道布局优化项目交通状态研判技术开发服务</w:t>
            </w:r>
            <w:bookmarkEnd w:id="113"/>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49"/>
              <w:keepNext w:val="0"/>
              <w:keepLines w:val="0"/>
              <w:pageBreakBefore w:val="0"/>
              <w:widowControl w:val="0"/>
              <w:kinsoku/>
              <w:wordWrap/>
              <w:overflowPunct/>
              <w:topLinePunct w:val="0"/>
              <w:bidi w:val="0"/>
              <w:spacing w:line="400" w:lineRule="exact"/>
              <w:ind w:firstLine="422" w:firstLineChars="200"/>
              <w:textAlignment w:val="auto"/>
              <w:rPr>
                <w:rFonts w:hint="default" w:ascii="宋体" w:hAnsi="宋体" w:cs="宋体"/>
                <w:b/>
                <w:bCs/>
                <w:color w:val="auto"/>
                <w:kern w:val="0"/>
                <w:szCs w:val="21"/>
                <w:highlight w:val="none"/>
                <w:lang w:val="en-US" w:bidi="ar"/>
              </w:rPr>
            </w:pPr>
            <w:r>
              <w:rPr>
                <w:rFonts w:hint="eastAsia" w:hAnsi="宋体"/>
                <w:b/>
                <w:bCs/>
                <w:color w:val="auto"/>
                <w:kern w:val="2"/>
                <w:sz w:val="21"/>
                <w:szCs w:val="21"/>
                <w:highlight w:val="none"/>
                <w:lang w:val="en-US" w:eastAsia="zh-CN"/>
              </w:rPr>
              <w:t>三、低价风险担保金</w:t>
            </w:r>
          </w:p>
          <w:p>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报价人是否提供低价风险担保金</w:t>
            </w:r>
            <w:r>
              <w:rPr>
                <w:rFonts w:hint="eastAsia" w:ascii="宋体" w:hAnsi="宋体" w:cs="宋体"/>
                <w:b w:val="0"/>
                <w:bCs w:val="0"/>
                <w:color w:val="auto"/>
                <w:kern w:val="0"/>
                <w:sz w:val="21"/>
                <w:szCs w:val="18"/>
                <w:highlight w:val="none"/>
                <w:lang w:eastAsia="zh-CN" w:bidi="ar"/>
              </w:rPr>
              <w:t>：</w:t>
            </w:r>
            <w:bookmarkStart w:id="114" w:name="是否提供低价风险担保金"/>
            <w:r>
              <w:rPr>
                <w:rFonts w:hint="eastAsia" w:ascii="宋体" w:hAnsi="宋体" w:cs="宋体"/>
                <w:b w:val="0"/>
                <w:bCs w:val="0"/>
                <w:color w:val="auto"/>
                <w:kern w:val="0"/>
                <w:sz w:val="21"/>
                <w:szCs w:val="18"/>
                <w:highlight w:val="none"/>
                <w:lang w:val="en-US" w:eastAsia="zh-CN" w:bidi="ar"/>
              </w:rPr>
              <w:t>是</w:t>
            </w:r>
            <w:bookmarkEnd w:id="114"/>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低价风险担保：中标价低于最高限价的85%时提供，如不按时足额提供，视为中标人放弃中标，</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有权不退还其投标保证金。</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中标人提供低价风险担保的形式、金额及期限：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（1）低价风险担保的形式：现金或保函；采用保函形式的，保函必须为不可撤销、不可转让且见索即付的独立保函，保函格式详见</w:t>
            </w:r>
            <w:r>
              <w:rPr>
                <w:rFonts w:hint="eastAsia" w:ascii="宋体" w:hAnsi="宋体" w:cs="宋体"/>
                <w:color w:val="auto"/>
                <w:kern w:val="0"/>
                <w:szCs w:val="21"/>
                <w:highlight w:val="none"/>
                <w:lang w:val="en-US" w:eastAsia="zh-CN" w:bidi="ar"/>
              </w:rPr>
              <w:t>附件</w:t>
            </w:r>
            <w:r>
              <w:rPr>
                <w:rFonts w:hint="eastAsia" w:ascii="宋体" w:hAnsi="宋体" w:cs="宋体"/>
                <w:color w:val="auto"/>
                <w:kern w:val="0"/>
                <w:szCs w:val="21"/>
                <w:highlight w:val="none"/>
                <w:lang w:bidi="ar"/>
              </w:rPr>
              <w:t>合同条款及格式附件，中标人出具保函时，不得修改“低价风险担保保函”名称，也不得对低价风险担保保函示范文本中付款条件等实质性内容进行修改，否则视为不符合</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（2）低价风险担保的金额：（最高限价×85%-中标价）×3，且最高不超过最高限价的85%。</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（3）低价风险担保送达</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的时间：从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 xml:space="preserve">中标通知书送达拟中标人之日起 20 </w:t>
            </w:r>
            <w:r>
              <w:rPr>
                <w:rFonts w:hint="eastAsia" w:ascii="宋体" w:hAnsi="宋体" w:cs="宋体"/>
                <w:color w:val="auto"/>
                <w:kern w:val="0"/>
                <w:szCs w:val="21"/>
                <w:highlight w:val="none"/>
                <w:lang w:val="en-US" w:eastAsia="zh-CN" w:bidi="ar"/>
              </w:rPr>
              <w:t>个</w:t>
            </w:r>
            <w:r>
              <w:rPr>
                <w:rFonts w:hint="eastAsia" w:ascii="宋体" w:hAnsi="宋体" w:cs="宋体"/>
                <w:color w:val="auto"/>
                <w:kern w:val="0"/>
                <w:szCs w:val="21"/>
                <w:highlight w:val="none"/>
                <w:lang w:bidi="ar"/>
              </w:rPr>
              <w:t>工作日内。</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签订合同的，其以现金形式提交低价风险担保的，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有权扣除其低价风险担保金并取消其中标资格；以保函形式提交低价风险担保的，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签订合同，且未提交低价风险担保金或低价风险保函的，</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有权要求中标人承担低价风险担保金等额的损失并取消中标人资格。</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（5）低价风险担保的期限：自低价风险担保生效之日起至合同设备验收证书或验收款支付函签署之日止。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低价风险担保的退还时间：采用现金担保的，在现场工程师确认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完成后28天内全额退还，合同履行期间允许</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用符合要求的银行保函进行置换；若所</w:t>
            </w:r>
            <w:r>
              <w:rPr>
                <w:rFonts w:hint="eastAsia" w:ascii="宋体" w:hAnsi="宋体" w:cs="宋体"/>
                <w:color w:val="auto"/>
                <w:kern w:val="0"/>
                <w:szCs w:val="21"/>
                <w:highlight w:val="none"/>
                <w:lang w:val="en-US" w:eastAsia="zh-CN" w:bidi="ar"/>
              </w:rPr>
              <w:t>提供服务</w:t>
            </w:r>
            <w:r>
              <w:rPr>
                <w:rFonts w:hint="eastAsia" w:ascii="宋体" w:hAnsi="宋体" w:cs="宋体"/>
                <w:color w:val="auto"/>
                <w:kern w:val="0"/>
                <w:szCs w:val="21"/>
                <w:highlight w:val="none"/>
                <w:lang w:bidi="ar"/>
              </w:rPr>
              <w:t>完全满足要求，经现场工程师确认后可在</w:t>
            </w:r>
            <w:r>
              <w:rPr>
                <w:rFonts w:hint="eastAsia" w:ascii="宋体" w:hAnsi="宋体" w:cs="宋体"/>
                <w:color w:val="auto"/>
                <w:kern w:val="0"/>
                <w:szCs w:val="21"/>
                <w:highlight w:val="none"/>
                <w:lang w:val="en-US" w:eastAsia="zh-CN" w:bidi="ar"/>
              </w:rPr>
              <w:t>服务合同</w:t>
            </w:r>
            <w:r>
              <w:rPr>
                <w:rFonts w:hint="eastAsia" w:ascii="宋体" w:hAnsi="宋体" w:cs="宋体"/>
                <w:color w:val="auto"/>
                <w:kern w:val="0"/>
                <w:szCs w:val="21"/>
                <w:highlight w:val="none"/>
                <w:lang w:bidi="ar"/>
              </w:rPr>
              <w:t>金额达到合同金额的一半时，可申请退还一半的低价风险担保金，剩余部分在现场工程师确认</w:t>
            </w:r>
            <w:r>
              <w:rPr>
                <w:rFonts w:hint="eastAsia" w:ascii="宋体" w:hAnsi="宋体" w:cs="宋体"/>
                <w:color w:val="auto"/>
                <w:kern w:val="0"/>
                <w:szCs w:val="21"/>
                <w:highlight w:val="none"/>
                <w:lang w:val="en-US" w:eastAsia="zh-CN" w:bidi="ar"/>
              </w:rPr>
              <w:t>服务</w:t>
            </w:r>
            <w:r>
              <w:rPr>
                <w:rFonts w:hint="eastAsia" w:ascii="宋体" w:hAnsi="宋体" w:cs="宋体"/>
                <w:color w:val="auto"/>
                <w:kern w:val="0"/>
                <w:szCs w:val="21"/>
                <w:highlight w:val="none"/>
                <w:lang w:bidi="ar"/>
              </w:rPr>
              <w:t>完成后28天内全额退还。</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（5）低价风险担保的扣减：</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在合同履行期间，以其投标时填报的价格过低为由拒绝</w:t>
            </w:r>
            <w:r>
              <w:rPr>
                <w:rFonts w:hint="eastAsia" w:ascii="宋体" w:hAnsi="宋体" w:cs="宋体"/>
                <w:color w:val="auto"/>
                <w:kern w:val="0"/>
                <w:szCs w:val="21"/>
                <w:highlight w:val="none"/>
                <w:lang w:val="en-US" w:eastAsia="zh-CN" w:bidi="ar"/>
              </w:rPr>
              <w:t>履行合同义务</w:t>
            </w:r>
            <w:r>
              <w:rPr>
                <w:rFonts w:hint="eastAsia" w:ascii="宋体" w:hAnsi="宋体" w:cs="宋体"/>
                <w:color w:val="auto"/>
                <w:kern w:val="0"/>
                <w:szCs w:val="21"/>
                <w:highlight w:val="none"/>
                <w:lang w:bidi="ar"/>
              </w:rPr>
              <w:t>；或因其自身其他原因导致项目暂停等，给</w:t>
            </w:r>
            <w:r>
              <w:rPr>
                <w:rFonts w:hint="eastAsia" w:ascii="宋体" w:hAnsi="宋体" w:cs="宋体"/>
                <w:color w:val="auto"/>
                <w:kern w:val="0"/>
                <w:szCs w:val="21"/>
                <w:highlight w:val="none"/>
                <w:lang w:eastAsia="zh-CN" w:bidi="ar"/>
              </w:rPr>
              <w:t>甲方</w:t>
            </w:r>
            <w:r>
              <w:rPr>
                <w:rFonts w:hint="eastAsia" w:ascii="宋体" w:hAnsi="宋体" w:cs="宋体"/>
                <w:color w:val="auto"/>
                <w:kern w:val="0"/>
                <w:szCs w:val="21"/>
                <w:highlight w:val="none"/>
                <w:lang w:bidi="ar"/>
              </w:rPr>
              <w:t>造成直接经济损失且拒绝承担的，按低价风险担保金额的50～100%扣减，直至解除合同；</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②因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违约被解除合同的，低价风险担保将全额扣除；</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③因</w:t>
            </w:r>
            <w:r>
              <w:rPr>
                <w:rFonts w:hint="eastAsia" w:ascii="宋体" w:hAnsi="宋体" w:cs="宋体"/>
                <w:color w:val="auto"/>
                <w:kern w:val="0"/>
                <w:szCs w:val="21"/>
                <w:highlight w:val="none"/>
                <w:lang w:eastAsia="zh-CN" w:bidi="ar"/>
              </w:rPr>
              <w:t>乙方</w:t>
            </w:r>
            <w:r>
              <w:rPr>
                <w:rFonts w:hint="eastAsia" w:ascii="宋体" w:hAnsi="宋体" w:cs="宋体"/>
                <w:color w:val="auto"/>
                <w:kern w:val="0"/>
                <w:szCs w:val="21"/>
                <w:highlight w:val="none"/>
                <w:lang w:bidi="ar"/>
              </w:rPr>
              <w:t>原因导致的其他情形。</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4</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bidi="ar"/>
              </w:rPr>
              <w:t>拟中标人或者中标人放弃中标项目，无正当理由不与</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签订合同，在签订合同时向</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提出附加条件或者更改合同实质性内容，或者拒不按照</w:t>
            </w:r>
            <w:r>
              <w:rPr>
                <w:rFonts w:hint="eastAsia" w:ascii="宋体" w:hAnsi="宋体" w:cs="宋体"/>
                <w:color w:val="auto"/>
                <w:kern w:val="0"/>
                <w:szCs w:val="21"/>
                <w:highlight w:val="none"/>
                <w:lang w:val="en-US" w:eastAsia="zh-CN" w:bidi="ar"/>
              </w:rPr>
              <w:t>竞争性比选文件</w:t>
            </w:r>
            <w:r>
              <w:rPr>
                <w:rFonts w:hint="eastAsia" w:ascii="宋体" w:hAnsi="宋体" w:cs="宋体"/>
                <w:color w:val="auto"/>
                <w:kern w:val="0"/>
                <w:szCs w:val="21"/>
                <w:highlight w:val="none"/>
                <w:lang w:bidi="ar"/>
              </w:rPr>
              <w:t>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造成的损失超过投标保证金数额的，拟中标人或中标人应对超过部分予以赔偿。</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auto"/>
                <w:kern w:val="0"/>
                <w:szCs w:val="21"/>
                <w:highlight w:val="none"/>
                <w:lang w:eastAsia="zh-CN" w:bidi="ar"/>
              </w:rPr>
              <w:t>采购人</w:t>
            </w:r>
            <w:r>
              <w:rPr>
                <w:rFonts w:hint="eastAsia" w:ascii="宋体" w:hAnsi="宋体" w:cs="宋体"/>
                <w:color w:val="auto"/>
                <w:kern w:val="0"/>
                <w:szCs w:val="21"/>
                <w:highlight w:val="none"/>
                <w:lang w:bidi="ar"/>
              </w:rPr>
              <w:t>同意，可适当延长低价风险担保的提交期限。</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default" w:ascii="宋体" w:hAnsi="宋体" w:cs="宋体"/>
                <w:color w:val="auto"/>
                <w:kern w:val="0"/>
                <w:szCs w:val="21"/>
                <w:highlight w:val="none"/>
                <w:lang w:bidi="ar"/>
              </w:rPr>
            </w:pPr>
            <w:r>
              <w:rPr>
                <w:rFonts w:hint="eastAsia" w:ascii="宋体" w:hAnsi="宋体" w:cs="宋体"/>
                <w:color w:val="auto"/>
                <w:kern w:val="0"/>
                <w:szCs w:val="21"/>
                <w:highlight w:val="none"/>
                <w:lang w:bidi="ar"/>
              </w:rPr>
              <w:t>投标总报价低于最高限价85%的，</w:t>
            </w:r>
            <w:r>
              <w:rPr>
                <w:rFonts w:hint="eastAsia" w:ascii="宋体" w:hAnsi="宋体" w:cs="宋体"/>
                <w:color w:val="auto"/>
                <w:kern w:val="0"/>
                <w:szCs w:val="21"/>
                <w:highlight w:val="none"/>
                <w:lang w:eastAsia="zh-CN" w:bidi="ar"/>
              </w:rPr>
              <w:t>报价人</w:t>
            </w:r>
            <w:r>
              <w:rPr>
                <w:rFonts w:hint="eastAsia" w:ascii="宋体" w:hAnsi="宋体" w:cs="宋体"/>
                <w:color w:val="auto"/>
                <w:kern w:val="0"/>
                <w:szCs w:val="21"/>
                <w:highlight w:val="none"/>
                <w:lang w:bidi="ar"/>
              </w:rPr>
              <w:t>应在编制</w:t>
            </w:r>
            <w:r>
              <w:rPr>
                <w:rFonts w:hint="eastAsia" w:ascii="宋体" w:hAnsi="宋体" w:cs="宋体"/>
                <w:color w:val="auto"/>
                <w:kern w:val="0"/>
                <w:szCs w:val="21"/>
                <w:highlight w:val="none"/>
                <w:lang w:eastAsia="zh-CN" w:bidi="ar"/>
              </w:rPr>
              <w:t>竞争性比选响应文件</w:t>
            </w:r>
            <w:r>
              <w:rPr>
                <w:rFonts w:hint="eastAsia" w:ascii="宋体" w:hAnsi="宋体" w:cs="宋体"/>
                <w:color w:val="auto"/>
                <w:kern w:val="0"/>
                <w:szCs w:val="21"/>
                <w:highlight w:val="none"/>
                <w:lang w:bidi="ar"/>
              </w:rPr>
              <w:t>时，在</w:t>
            </w:r>
            <w:r>
              <w:rPr>
                <w:rFonts w:hint="default" w:ascii="宋体" w:hAnsi="宋体" w:cs="宋体"/>
                <w:color w:val="auto"/>
                <w:highlight w:val="none"/>
              </w:rPr>
              <w:t>竞争性比选响应文件格式</w:t>
            </w:r>
            <w:r>
              <w:rPr>
                <w:rFonts w:hint="eastAsia" w:ascii="宋体" w:hAnsi="宋体" w:cs="宋体"/>
                <w:color w:val="auto"/>
                <w:kern w:val="0"/>
                <w:szCs w:val="21"/>
                <w:highlight w:val="none"/>
                <w:lang w:bidi="ar"/>
              </w:rPr>
              <w:t>中递交低价风险担保提交承诺书</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格式自拟</w:t>
            </w:r>
            <w:r>
              <w:rPr>
                <w:rFonts w:hint="eastAsia" w:ascii="宋体" w:hAnsi="宋体" w:cs="宋体"/>
                <w:color w:val="auto"/>
                <w:kern w:val="0"/>
                <w:szCs w:val="21"/>
                <w:highlight w:val="none"/>
                <w:lang w:eastAsia="zh-CN" w:bidi="ar"/>
              </w:rPr>
              <w:t>）</w:t>
            </w:r>
            <w:r>
              <w:rPr>
                <w:rFonts w:hint="eastAsia" w:ascii="宋体" w:hAnsi="宋体" w:cs="宋体"/>
                <w:color w:val="auto"/>
                <w:kern w:val="0"/>
                <w:szCs w:val="21"/>
                <w:highlight w:val="none"/>
                <w:lang w:val="en-US" w:eastAsia="zh-CN" w:bidi="ar"/>
              </w:rPr>
              <w:t>。</w:t>
            </w:r>
          </w:p>
          <w:p>
            <w:pPr>
              <w:keepNext w:val="0"/>
              <w:keepLines w:val="0"/>
              <w:pageBreakBefore w:val="0"/>
              <w:widowControl w:val="0"/>
              <w:suppressLineNumbers w:val="0"/>
              <w:kinsoku/>
              <w:wordWrap/>
              <w:overflowPunct/>
              <w:topLinePunct w:val="0"/>
              <w:bidi w:val="0"/>
              <w:spacing w:before="0" w:beforeAutospacing="0" w:after="0" w:afterAutospacing="0" w:line="400" w:lineRule="exact"/>
              <w:ind w:left="0" w:right="0" w:firstLine="420" w:firstLineChars="200"/>
              <w:textAlignment w:val="auto"/>
              <w:rPr>
                <w:rFonts w:hint="eastAsia" w:ascii="宋体" w:hAnsi="宋体" w:cs="宋体"/>
                <w:color w:val="auto"/>
                <w:sz w:val="21"/>
                <w:szCs w:val="21"/>
                <w:highlight w:val="none"/>
              </w:rPr>
            </w:pPr>
            <w:r>
              <w:rPr>
                <w:rFonts w:hint="eastAsia" w:ascii="宋体" w:hAnsi="宋体" w:cs="宋体"/>
                <w:color w:val="auto"/>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四、采购人指定的开户银行及账号如下：</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监督部门：重庆首讯科技股份有限公司合规监管部</w:t>
            </w:r>
          </w:p>
          <w:p>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址：重庆市渝北区龙溪街道新南路52号1幢3-1</w:t>
            </w:r>
          </w:p>
          <w:p>
            <w:pPr>
              <w:pStyle w:val="149"/>
              <w:keepNext w:val="0"/>
              <w:keepLines w:val="0"/>
              <w:pageBreakBefore w:val="0"/>
              <w:widowControl w:val="0"/>
              <w:kinsoku/>
              <w:wordWrap/>
              <w:overflowPunct/>
              <w:bidi w:val="0"/>
              <w:spacing w:line="400" w:lineRule="exact"/>
              <w:ind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rPr>
              <w:t>电    话：023-</w:t>
            </w:r>
            <w:r>
              <w:rPr>
                <w:rFonts w:hint="eastAsia" w:hAnsi="宋体"/>
                <w:color w:val="auto"/>
                <w:kern w:val="2"/>
                <w:sz w:val="21"/>
                <w:szCs w:val="21"/>
                <w:highlight w:val="none"/>
                <w:lang w:val="en-US" w:eastAsia="zh-CN"/>
              </w:rPr>
              <w:t>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bookmarkEnd w:id="105"/>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5" w:name="_Hlt227984024"/>
      <w:bookmarkEnd w:id="115"/>
    </w:p>
    <w:p>
      <w:pPr>
        <w:pStyle w:val="4"/>
        <w:jc w:val="center"/>
        <w:rPr>
          <w:rFonts w:ascii="宋体" w:hAnsi="宋体" w:eastAsia="宋体" w:cs="宋体"/>
          <w:bCs w:val="0"/>
          <w:color w:val="auto"/>
          <w:sz w:val="28"/>
          <w:szCs w:val="28"/>
          <w:highlight w:val="none"/>
        </w:rPr>
      </w:pPr>
      <w:bookmarkStart w:id="116" w:name="_Toc11329222"/>
      <w:bookmarkStart w:id="117" w:name="_Toc17532"/>
      <w:bookmarkStart w:id="118" w:name="_Toc30198"/>
      <w:bookmarkStart w:id="119" w:name="_Toc11284"/>
      <w:bookmarkStart w:id="120" w:name="_Toc21580"/>
      <w:r>
        <w:rPr>
          <w:rFonts w:hint="eastAsia" w:ascii="宋体" w:hAnsi="宋体" w:eastAsia="宋体" w:cs="宋体"/>
          <w:color w:val="auto"/>
          <w:sz w:val="28"/>
          <w:szCs w:val="28"/>
          <w:highlight w:val="none"/>
        </w:rPr>
        <w:t xml:space="preserve">附录1  </w:t>
      </w:r>
      <w:bookmarkEnd w:id="116"/>
      <w:bookmarkEnd w:id="117"/>
      <w:bookmarkEnd w:id="118"/>
      <w:bookmarkEnd w:id="119"/>
      <w:bookmarkStart w:id="121" w:name="_Toc12773"/>
      <w:bookmarkStart w:id="122" w:name="_Toc25591"/>
      <w:bookmarkStart w:id="123" w:name="_Toc27096"/>
      <w:bookmarkStart w:id="124" w:name="_Toc11329226"/>
      <w:r>
        <w:rPr>
          <w:rFonts w:hint="eastAsia" w:ascii="宋体" w:hAnsi="宋体" w:eastAsia="宋体" w:cs="宋体"/>
          <w:bCs w:val="0"/>
          <w:color w:val="auto"/>
          <w:sz w:val="28"/>
          <w:szCs w:val="28"/>
          <w:highlight w:val="none"/>
        </w:rPr>
        <w:t>报价人资格要求</w:t>
      </w:r>
      <w:bookmarkEnd w:id="120"/>
      <w:bookmarkEnd w:id="121"/>
      <w:bookmarkEnd w:id="122"/>
      <w:bookmarkEnd w:id="123"/>
      <w:bookmarkEnd w:id="124"/>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25" w:name="_Toc387234996"/>
            <w:bookmarkStart w:id="126" w:name="_Toc388534043"/>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bookmarkStart w:id="127" w:name="资质要求1"/>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128" w:name="业绩要求1"/>
            <w:r>
              <w:rPr>
                <w:rFonts w:hint="eastAsia" w:ascii="宋体" w:hAnsi="宋体" w:eastAsia="宋体" w:cs="宋体"/>
                <w:color w:val="auto"/>
                <w:sz w:val="21"/>
                <w:szCs w:val="21"/>
                <w:highlight w:val="none"/>
                <w:lang w:val="en-US" w:eastAsia="zh-CN"/>
              </w:rPr>
              <w:t>2022年1月1日至报价截止日期（以合同签订时间为准）至少完成一项合同金额不低于25万元的软件开发或技术服务业绩（提供合同扫描件）。</w:t>
            </w:r>
            <w:bookmarkEnd w:id="12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29" w:name="主要管理人员要求"/>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1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130" w:name="其他人员要求"/>
            <w:r>
              <w:rPr>
                <w:rFonts w:hint="eastAsia" w:ascii="宋体" w:hAnsi="宋体" w:cs="宋体"/>
                <w:b w:val="0"/>
                <w:bCs w:val="0"/>
                <w:color w:val="auto"/>
                <w:szCs w:val="21"/>
                <w:highlight w:val="none"/>
                <w:lang w:val="en-US" w:eastAsia="zh-CN"/>
              </w:rPr>
              <w:t>根据项目实际进度情况及时增加人员。</w:t>
            </w:r>
            <w:bookmarkEnd w:id="1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4.提供人员资格要求承诺函。</w:t>
      </w:r>
    </w:p>
    <w:p>
      <w:pPr>
        <w:pStyle w:val="28"/>
        <w:rPr>
          <w:color w:val="auto"/>
          <w:highlight w:val="none"/>
        </w:rPr>
      </w:pPr>
    </w:p>
    <w:bookmarkEnd w:id="125"/>
    <w:bookmarkEnd w:id="126"/>
    <w:p>
      <w:pPr>
        <w:spacing w:line="440" w:lineRule="exact"/>
        <w:ind w:firstLine="210" w:firstLineChars="100"/>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rFonts w:ascii="宋体" w:hAnsi="宋体" w:cs="宋体"/>
          <w:color w:val="auto"/>
          <w:highlight w:val="none"/>
        </w:rPr>
      </w:pPr>
    </w:p>
    <w:p>
      <w:pPr>
        <w:pStyle w:val="2"/>
        <w:rPr>
          <w:rFonts w:ascii="宋体" w:hAnsi="宋体" w:cs="宋体"/>
          <w:color w:val="auto"/>
          <w:highlight w:val="none"/>
        </w:rPr>
      </w:pPr>
    </w:p>
    <w:p>
      <w:pPr>
        <w:rPr>
          <w:color w:val="auto"/>
          <w:highlight w:val="none"/>
        </w:rPr>
      </w:pPr>
      <w:r>
        <w:rPr>
          <w:color w:val="auto"/>
          <w:highlight w:val="none"/>
        </w:rPr>
        <w:br w:type="page"/>
      </w:r>
    </w:p>
    <w:p>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31" w:name="_Toc31719"/>
      <w:bookmarkStart w:id="132" w:name="_Toc31054"/>
      <w:r>
        <w:rPr>
          <w:rFonts w:hint="eastAsia" w:ascii="宋体" w:hAnsi="宋体" w:cs="宋体"/>
          <w:color w:val="auto"/>
          <w:highlight w:val="none"/>
        </w:rPr>
        <w:t>评标办法（综合评估法）</w:t>
      </w:r>
      <w:bookmarkEnd w:id="131"/>
      <w:bookmarkEnd w:id="13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主要管理人员要求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color w:val="auto"/>
                <w:highlight w:val="none"/>
                <w:lang w:val="en-US" w:eastAsia="zh-CN"/>
              </w:rPr>
              <w:t>其他人员要求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keepLines/>
              <w:pageBreakBefore w:val="0"/>
              <w:kinsoku/>
              <w:wordWrap/>
              <w:overflowPunct/>
              <w:topLinePunct w:val="0"/>
              <w:bidi w:val="0"/>
              <w:adjustRightInd w:val="0"/>
              <w:snapToGrid w:val="0"/>
              <w:spacing w:beforeAutospacing="0" w:line="400" w:lineRule="exact"/>
              <w:ind w:firstLine="420" w:firstLineChars="200"/>
              <w:rPr>
                <w:rFonts w:ascii="宋体" w:hAnsi="宋体" w:eastAsia="宋体" w:cs="宋体"/>
                <w:color w:val="auto"/>
                <w:szCs w:val="21"/>
                <w:highlight w:val="none"/>
              </w:rPr>
            </w:pPr>
            <w:r>
              <w:rPr>
                <w:rFonts w:hint="eastAsia" w:ascii="宋体" w:hAnsi="宋体" w:eastAsia="宋体" w:cs="宋体"/>
                <w:color w:val="auto"/>
                <w:szCs w:val="21"/>
                <w:highlight w:val="none"/>
              </w:rPr>
              <w:t>1.有效报价：系指初步评审均合格且其</w:t>
            </w:r>
            <w:r>
              <w:rPr>
                <w:rFonts w:hint="eastAsia" w:ascii="宋体" w:hAnsi="宋体" w:cs="宋体"/>
                <w:color w:val="auto"/>
                <w:szCs w:val="21"/>
                <w:highlight w:val="none"/>
                <w:lang w:val="en-US" w:eastAsia="zh-CN"/>
              </w:rPr>
              <w:t>响应</w:t>
            </w:r>
            <w:r>
              <w:rPr>
                <w:rFonts w:hint="eastAsia" w:ascii="宋体" w:hAnsi="宋体" w:eastAsia="宋体" w:cs="宋体"/>
                <w:color w:val="auto"/>
                <w:szCs w:val="21"/>
                <w:highlight w:val="none"/>
              </w:rPr>
              <w:t>内容满足</w:t>
            </w:r>
            <w:r>
              <w:rPr>
                <w:rFonts w:hint="eastAsia" w:ascii="宋体" w:hAnsi="宋体" w:cs="宋体"/>
                <w:color w:val="auto"/>
                <w:szCs w:val="21"/>
                <w:highlight w:val="none"/>
                <w:lang w:val="en-US" w:eastAsia="zh-CN"/>
              </w:rPr>
              <w:t>比选</w:t>
            </w:r>
            <w:r>
              <w:rPr>
                <w:rFonts w:hint="eastAsia" w:ascii="宋体" w:hAnsi="宋体" w:eastAsia="宋体" w:cs="宋体"/>
                <w:color w:val="auto"/>
                <w:szCs w:val="21"/>
                <w:highlight w:val="none"/>
              </w:rPr>
              <w:t>文件要求的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w:t>
            </w:r>
            <w:r>
              <w:rPr>
                <w:rFonts w:hint="eastAsia" w:ascii="宋体" w:hAnsi="宋体" w:cs="宋体"/>
                <w:color w:val="auto"/>
                <w:szCs w:val="21"/>
                <w:highlight w:val="none"/>
                <w:lang w:val="en-US" w:eastAsia="zh-CN"/>
              </w:rPr>
              <w:t>总</w:t>
            </w:r>
            <w:r>
              <w:rPr>
                <w:rFonts w:hint="eastAsia" w:ascii="宋体" w:hAnsi="宋体" w:eastAsia="宋体" w:cs="宋体"/>
                <w:color w:val="auto"/>
                <w:szCs w:val="21"/>
                <w:highlight w:val="none"/>
              </w:rPr>
              <w:t>报价。</w:t>
            </w:r>
          </w:p>
          <w:p>
            <w:pPr>
              <w:pStyle w:val="120"/>
              <w:keepNext w:val="0"/>
              <w:pageBreakBefore w:val="0"/>
              <w:kinsoku/>
              <w:wordWrap/>
              <w:overflowPunct/>
              <w:topLinePunct w:val="0"/>
              <w:bidi w:val="0"/>
              <w:adjustRightInd w:val="0"/>
              <w:spacing w:beforeAutospacing="0" w:line="400" w:lineRule="exact"/>
              <w:textAlignment w:val="baseline"/>
              <w:rPr>
                <w:rFonts w:asciiTheme="minorEastAsia" w:hAnsiTheme="minorEastAsia" w:eastAsiaTheme="minorEastAsia" w:cstheme="minorEastAsia"/>
                <w:bCs/>
                <w:color w:val="auto"/>
                <w:szCs w:val="21"/>
                <w:highlight w:val="none"/>
              </w:rPr>
            </w:pPr>
            <w:r>
              <w:rPr>
                <w:rFonts w:hint="eastAsia" w:ascii="宋体" w:hAnsi="宋体" w:eastAsia="宋体" w:cs="宋体"/>
                <w:color w:val="auto"/>
                <w:szCs w:val="21"/>
                <w:highlight w:val="none"/>
              </w:rPr>
              <w:t>2.评标基准价：所有通过初步评审合格的</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人的投标报价中去掉六分之一（不能整除的按小数点前整数取整，不足六家报价则不去掉）的最低价和相同家数的最高价后的算术平均值为评标基准价。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color w:val="auto"/>
                <w:szCs w:val="21"/>
                <w:highlight w:val="none"/>
              </w:rPr>
              <w:t>注：评标基准价以元为</w:t>
            </w:r>
            <w:r>
              <w:rPr>
                <w:rFonts w:hint="eastAsia" w:ascii="宋体" w:hAnsi="宋体" w:cs="宋体"/>
                <w:color w:val="auto"/>
                <w:szCs w:val="21"/>
                <w:highlight w:val="none"/>
              </w:rPr>
              <w:t>单位，保留2位小数，按四舍五入原则进行。确认后的评标基准价在本次整个招投标期间保持不变，不随后续评审的报价人数量发生变化。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adjustRightInd w:val="0"/>
              <w:snapToGrid w:val="0"/>
              <w:spacing w:beforeAutospacing="0" w:line="400" w:lineRule="exact"/>
              <w:ind w:firstLine="420" w:firstLineChars="200"/>
              <w:jc w:val="left"/>
              <w:rPr>
                <w:rFonts w:ascii="宋体" w:hAnsi="宋体" w:cs="宋体"/>
                <w:color w:val="auto"/>
                <w:kern w:val="0"/>
                <w:highlight w:val="none"/>
              </w:rPr>
            </w:pPr>
            <w:r>
              <w:rPr>
                <w:rFonts w:hint="eastAsia" w:ascii="宋体" w:hAnsi="宋体" w:cs="宋体"/>
                <w:color w:val="auto"/>
                <w:kern w:val="0"/>
                <w:highlight w:val="none"/>
              </w:rPr>
              <w:t>偏差率</w:t>
            </w:r>
            <w:r>
              <w:rPr>
                <w:rFonts w:hint="eastAsia" w:ascii="宋体" w:hAnsi="宋体" w:cs="宋体"/>
                <w:color w:val="auto"/>
                <w:kern w:val="0"/>
                <w:sz w:val="28"/>
                <w:szCs w:val="28"/>
                <w:highlight w:val="none"/>
              </w:rPr>
              <w:t>=</w:t>
            </w:r>
            <w:r>
              <w:rPr>
                <w:rFonts w:hint="eastAsia" w:ascii="宋体" w:hAnsi="宋体" w:cs="宋体"/>
                <w:color w:val="auto"/>
                <w:kern w:val="0"/>
                <w:highlight w:val="none"/>
              </w:rPr>
              <w:t>100％×（投标价一评标基准价）／评标基准价</w:t>
            </w:r>
          </w:p>
          <w:p>
            <w:pPr>
              <w:keepNext w:val="0"/>
              <w:pageBreakBefore w:val="0"/>
              <w:kinsoku/>
              <w:wordWrap/>
              <w:overflowPunct/>
              <w:topLinePunct w:val="0"/>
              <w:bidi w:val="0"/>
              <w:spacing w:beforeAutospacing="0" w:line="400" w:lineRule="exact"/>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highlight w:val="none"/>
              </w:rPr>
              <w:t>偏差率</w:t>
            </w:r>
            <w:r>
              <w:rPr>
                <w:rFonts w:hint="eastAsia" w:ascii="宋体" w:hAnsi="宋体" w:cs="宋体"/>
                <w:color w:val="auto"/>
                <w:kern w:val="0"/>
                <w:szCs w:val="21"/>
                <w:highlight w:val="none"/>
              </w:rPr>
              <w:t>计算的最终结果保留两位小数，小数点后第三位四舍五入</w:t>
            </w:r>
            <w:r>
              <w:rPr>
                <w:rFonts w:hint="eastAsia" w:asciiTheme="minorEastAsia" w:hAnsiTheme="minorEastAsia" w:eastAsiaTheme="minorEastAsia" w:cstheme="minorEastAsia"/>
                <w:bCs/>
                <w:color w:val="auto"/>
                <w:szCs w:val="21"/>
                <w:highlight w:val="none"/>
                <w:lang w:bidi="ar"/>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项目实施方案（20分）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right="0" w:firstLine="420" w:firstLineChars="200"/>
              <w:textAlignment w:val="baseline"/>
              <w:rPr>
                <w:rFonts w:hint="eastAsia" w:ascii="宋体" w:hAnsi="宋体" w:cs="宋体"/>
                <w:bCs/>
                <w:szCs w:val="21"/>
                <w:highlight w:val="none"/>
                <w:lang w:bidi="ar"/>
              </w:rPr>
            </w:pPr>
            <w:r>
              <w:rPr>
                <w:rFonts w:hint="eastAsia" w:ascii="宋体" w:hAnsi="宋体" w:cs="宋体"/>
                <w:bCs/>
                <w:szCs w:val="21"/>
                <w:highlight w:val="none"/>
                <w:lang w:bidi="ar"/>
              </w:rPr>
              <w:t>投标人针对项目实施方案，方案至少包含项目实施人员配置、项目实施计划、风险管理等；实施方案内容全面、结构清晰；实施方案针对技术、资源、时间的安排合理。根据编制内容优劣给分：</w:t>
            </w:r>
          </w:p>
          <w:p>
            <w:pPr>
              <w:keepNext w:val="0"/>
              <w:keepLines w:val="0"/>
              <w:suppressLineNumbers w:val="0"/>
              <w:adjustRightInd w:val="0"/>
              <w:snapToGrid w:val="0"/>
              <w:spacing w:before="0" w:beforeAutospacing="0" w:after="0" w:afterAutospacing="0" w:line="400" w:lineRule="exact"/>
              <w:ind w:left="0" w:leftChars="0" w:right="0" w:rightChars="0" w:firstLine="420" w:firstLineChars="200"/>
              <w:textAlignment w:val="baseline"/>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宋体" w:hAnsi="宋体" w:cs="宋体"/>
                <w:bCs/>
                <w:szCs w:val="21"/>
                <w:highlight w:val="none"/>
                <w:lang w:bidi="ar"/>
              </w:rPr>
              <w:t>注：方案内容合理、可行性高、完整性好，内容全面结构清晰得2</w:t>
            </w:r>
            <w:r>
              <w:rPr>
                <w:rFonts w:hint="eastAsia" w:ascii="宋体" w:hAnsi="宋体" w:cs="宋体"/>
                <w:highlight w:val="none"/>
              </w:rPr>
              <w:t>0~1</w:t>
            </w:r>
            <w:r>
              <w:rPr>
                <w:rFonts w:hint="eastAsia" w:ascii="宋体" w:hAnsi="宋体" w:cs="宋体"/>
                <w:highlight w:val="none"/>
                <w:lang w:val="en-US" w:eastAsia="zh-CN"/>
              </w:rPr>
              <w:t>6</w:t>
            </w:r>
            <w:r>
              <w:rPr>
                <w:rFonts w:hint="eastAsia" w:ascii="宋体" w:hAnsi="宋体" w:cs="宋体"/>
                <w:bCs/>
                <w:szCs w:val="21"/>
                <w:highlight w:val="none"/>
                <w:lang w:bidi="ar"/>
              </w:rPr>
              <w:t>分；方案内容较合理性、可行性较高、完整性一般、内容全面结构一般得1</w:t>
            </w:r>
            <w:r>
              <w:rPr>
                <w:rFonts w:hint="eastAsia" w:ascii="宋体" w:hAnsi="宋体" w:cs="宋体"/>
                <w:bCs/>
                <w:szCs w:val="21"/>
                <w:highlight w:val="none"/>
                <w:lang w:val="en-US" w:eastAsia="zh-CN" w:bidi="ar"/>
              </w:rPr>
              <w:t>6</w:t>
            </w:r>
            <w:r>
              <w:rPr>
                <w:rFonts w:hint="eastAsia" w:ascii="宋体" w:hAnsi="宋体" w:cs="宋体"/>
                <w:highlight w:val="none"/>
              </w:rPr>
              <w:t>~1</w:t>
            </w:r>
            <w:r>
              <w:rPr>
                <w:rFonts w:hint="eastAsia" w:ascii="宋体" w:hAnsi="宋体" w:cs="宋体"/>
                <w:highlight w:val="none"/>
                <w:lang w:val="en-US" w:eastAsia="zh-CN"/>
              </w:rPr>
              <w:t>2</w:t>
            </w:r>
            <w:r>
              <w:rPr>
                <w:rFonts w:hint="eastAsia" w:ascii="宋体" w:hAnsi="宋体" w:cs="宋体"/>
                <w:bCs/>
                <w:szCs w:val="21"/>
                <w:highlight w:val="none"/>
                <w:lang w:bidi="ar"/>
              </w:rPr>
              <w:t>分；方案内容应不合理性、不具有可行性、完整性较差、内容全面结构模糊得1</w:t>
            </w:r>
            <w:r>
              <w:rPr>
                <w:rFonts w:hint="eastAsia" w:ascii="宋体" w:hAnsi="宋体" w:cs="宋体"/>
                <w:bCs/>
                <w:szCs w:val="21"/>
                <w:highlight w:val="none"/>
                <w:lang w:val="en-US" w:eastAsia="zh-CN" w:bidi="ar"/>
              </w:rPr>
              <w:t>2</w:t>
            </w:r>
            <w:r>
              <w:rPr>
                <w:rFonts w:hint="eastAsia" w:ascii="宋体" w:hAnsi="宋体" w:cs="宋体"/>
                <w:highlight w:val="none"/>
              </w:rPr>
              <w:t>~0</w:t>
            </w:r>
            <w:r>
              <w:rPr>
                <w:rFonts w:hint="eastAsia" w:ascii="宋体" w:hAnsi="宋体" w:cs="宋体"/>
                <w:bCs/>
                <w:szCs w:val="21"/>
                <w:highlight w:val="none"/>
                <w:lang w:bidi="ar"/>
              </w:rPr>
              <w:t>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项目团队（3</w:t>
            </w:r>
            <w:r>
              <w:rPr>
                <w:rFonts w:hint="default" w:asciiTheme="minorEastAsia" w:hAnsiTheme="minorEastAsia" w:eastAsiaTheme="minorEastAsia" w:cstheme="minorEastAsia"/>
                <w:b w:val="0"/>
                <w:bCs/>
                <w:i/>
                <w:iCs/>
                <w:caps w:val="0"/>
                <w:color w:val="auto"/>
                <w:kern w:val="2"/>
                <w:sz w:val="21"/>
                <w:szCs w:val="21"/>
                <w:highlight w:val="none"/>
                <w:lang w:val="en-US" w:eastAsia="zh-CN" w:bidi="ar-SA"/>
              </w:rPr>
              <w:t>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suppressLineNumbers w:val="0"/>
              <w:snapToGrid w:val="0"/>
              <w:spacing w:before="0" w:beforeAutospacing="0" w:after="0" w:afterAutospacing="0" w:line="400" w:lineRule="exact"/>
              <w:ind w:left="0" w:right="0" w:firstLine="420" w:firstLineChars="200"/>
              <w:jc w:val="left"/>
              <w:rPr>
                <w:rFonts w:hint="eastAsia" w:ascii="宋体" w:hAnsi="宋体" w:cs="宋体"/>
                <w:kern w:val="0"/>
                <w:szCs w:val="21"/>
                <w:highlight w:val="none"/>
                <w:lang w:bidi="ar"/>
              </w:rPr>
            </w:pPr>
            <w:r>
              <w:rPr>
                <w:rFonts w:hint="eastAsia" w:ascii="宋体" w:hAnsi="宋体" w:cs="宋体"/>
                <w:kern w:val="0"/>
                <w:szCs w:val="21"/>
                <w:highlight w:val="none"/>
                <w:lang w:val="en-US" w:eastAsia="zh-CN" w:bidi="ar"/>
              </w:rPr>
              <w:t>1</w:t>
            </w:r>
            <w:r>
              <w:rPr>
                <w:rFonts w:hint="eastAsia" w:ascii="宋体" w:hAnsi="宋体" w:cs="宋体"/>
                <w:kern w:val="0"/>
                <w:szCs w:val="21"/>
                <w:highlight w:val="none"/>
                <w:lang w:bidi="ar"/>
              </w:rPr>
              <w:t>.报价人拟派的项目团队成员具备中级及以上职业资格或能力证书的，每人得</w:t>
            </w:r>
            <w:r>
              <w:rPr>
                <w:rFonts w:hint="eastAsia" w:ascii="宋体" w:hAnsi="宋体" w:cs="宋体"/>
                <w:kern w:val="0"/>
                <w:szCs w:val="21"/>
                <w:highlight w:val="none"/>
                <w:lang w:val="en-US" w:eastAsia="zh-CN" w:bidi="ar"/>
              </w:rPr>
              <w:t>1.5</w:t>
            </w:r>
            <w:r>
              <w:rPr>
                <w:rFonts w:hint="eastAsia" w:ascii="宋体" w:hAnsi="宋体" w:cs="宋体"/>
                <w:kern w:val="0"/>
                <w:szCs w:val="21"/>
                <w:highlight w:val="none"/>
                <w:lang w:bidi="ar"/>
              </w:rPr>
              <w:t>分，本项最多得</w:t>
            </w:r>
            <w:r>
              <w:rPr>
                <w:rFonts w:hint="eastAsia" w:ascii="宋体" w:hAnsi="宋体" w:cs="宋体"/>
                <w:kern w:val="0"/>
                <w:szCs w:val="21"/>
                <w:highlight w:val="none"/>
                <w:lang w:val="en-US" w:eastAsia="zh-CN" w:bidi="ar"/>
              </w:rPr>
              <w:t>3</w:t>
            </w:r>
            <w:r>
              <w:rPr>
                <w:rFonts w:hint="eastAsia" w:ascii="宋体" w:hAnsi="宋体" w:cs="宋体"/>
                <w:kern w:val="0"/>
                <w:szCs w:val="21"/>
                <w:highlight w:val="none"/>
                <w:lang w:bidi="ar"/>
              </w:rPr>
              <w:t>分。</w:t>
            </w:r>
          </w:p>
          <w:p>
            <w:pPr>
              <w:keepNext w:val="0"/>
              <w:keepLines w:val="0"/>
              <w:widowControl/>
              <w:suppressLineNumbers w:val="0"/>
              <w:snapToGrid w:val="0"/>
              <w:spacing w:before="0" w:beforeAutospacing="0" w:after="0" w:afterAutospacing="0" w:line="400" w:lineRule="exact"/>
              <w:ind w:left="0" w:leftChars="0" w:right="0" w:rightChars="0" w:firstLine="422" w:firstLineChars="200"/>
              <w:jc w:val="left"/>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kern w:val="0"/>
                <w:szCs w:val="21"/>
                <w:highlight w:val="none"/>
                <w:shd w:val="clear" w:color="auto" w:fill="FFFFFF"/>
                <w:lang w:bidi="ar"/>
              </w:rPr>
              <w:t>提供：证书复印件并加盖报价单位法人章。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财务要求（1分）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keepLines w:val="0"/>
              <w:widowControl w:val="0"/>
              <w:suppressLineNumbers w:val="0"/>
              <w:spacing w:before="0" w:beforeAutospacing="0" w:after="0" w:afterAutospacing="0" w:line="360" w:lineRule="exact"/>
              <w:ind w:left="0" w:right="0" w:firstLine="420"/>
              <w:jc w:val="both"/>
              <w:rPr>
                <w:rFonts w:hint="eastAsia" w:ascii="宋体" w:hAnsi="宋体" w:eastAsia="宋体" w:cs="宋体"/>
                <w:kern w:val="0"/>
                <w:sz w:val="21"/>
                <w:szCs w:val="21"/>
                <w:highlight w:val="none"/>
                <w:shd w:val="clear" w:fill="FFFFFF"/>
                <w:lang w:val="en-US" w:eastAsia="zh-CN" w:bidi="ar"/>
                <w14:ligatures w14:val="none"/>
              </w:rPr>
            </w:pPr>
            <w:r>
              <w:rPr>
                <w:rFonts w:hint="eastAsia" w:ascii="宋体" w:hAnsi="宋体" w:eastAsia="宋体" w:cs="宋体"/>
                <w:kern w:val="0"/>
                <w:sz w:val="21"/>
                <w:szCs w:val="21"/>
                <w:highlight w:val="none"/>
                <w:shd w:val="clear" w:fill="FFFFFF"/>
                <w:lang w:val="en-US" w:eastAsia="zh-CN" w:bidi="ar"/>
                <w14:ligatures w14:val="none"/>
              </w:rPr>
              <w:t>报价人2022年、2023年以及2024年经营状况良好，3 年连续不亏损得</w:t>
            </w:r>
            <w:r>
              <w:rPr>
                <w:rFonts w:hint="eastAsia" w:ascii="宋体" w:hAnsi="宋体" w:cs="宋体"/>
                <w:kern w:val="0"/>
                <w:sz w:val="21"/>
                <w:szCs w:val="21"/>
                <w:highlight w:val="none"/>
                <w:shd w:val="clear" w:fill="FFFFFF"/>
                <w:lang w:val="en-US" w:eastAsia="zh-CN" w:bidi="ar"/>
                <w14:ligatures w14:val="none"/>
              </w:rPr>
              <w:t>1</w:t>
            </w:r>
            <w:r>
              <w:rPr>
                <w:rFonts w:hint="eastAsia" w:ascii="宋体" w:hAnsi="宋体" w:eastAsia="宋体" w:cs="宋体"/>
                <w:kern w:val="0"/>
                <w:sz w:val="21"/>
                <w:szCs w:val="21"/>
                <w:highlight w:val="none"/>
                <w:shd w:val="clear" w:fill="FFFFFF"/>
                <w:lang w:val="en-US" w:eastAsia="zh-CN" w:bidi="ar"/>
                <w14:ligatures w14:val="none"/>
              </w:rPr>
              <w:t>分，本项满分为</w:t>
            </w:r>
            <w:r>
              <w:rPr>
                <w:rFonts w:hint="eastAsia" w:ascii="宋体" w:hAnsi="宋体" w:cs="宋体"/>
                <w:kern w:val="0"/>
                <w:sz w:val="21"/>
                <w:szCs w:val="21"/>
                <w:highlight w:val="none"/>
                <w:shd w:val="clear" w:fill="FFFFFF"/>
                <w:lang w:val="en-US" w:eastAsia="zh-CN" w:bidi="ar"/>
                <w14:ligatures w14:val="none"/>
              </w:rPr>
              <w:t>1</w:t>
            </w:r>
            <w:r>
              <w:rPr>
                <w:rFonts w:hint="eastAsia" w:ascii="宋体" w:hAnsi="宋体" w:eastAsia="宋体" w:cs="宋体"/>
                <w:kern w:val="0"/>
                <w:sz w:val="21"/>
                <w:szCs w:val="21"/>
                <w:highlight w:val="none"/>
                <w:shd w:val="clear" w:fill="FFFFFF"/>
                <w:lang w:val="en-US" w:eastAsia="zh-CN" w:bidi="ar"/>
                <w14:ligatures w14:val="none"/>
              </w:rPr>
              <w:t>分。</w:t>
            </w:r>
          </w:p>
          <w:p>
            <w:pPr>
              <w:keepNext w:val="0"/>
              <w:keepLines w:val="0"/>
              <w:widowControl w:val="0"/>
              <w:suppressLineNumbers w:val="0"/>
              <w:spacing w:before="0" w:beforeAutospacing="0" w:after="0" w:afterAutospacing="0" w:line="360" w:lineRule="exact"/>
              <w:ind w:left="0" w:leftChars="0" w:right="0" w:rightChars="0" w:firstLine="422" w:firstLineChars="200"/>
              <w:jc w:val="both"/>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宋体" w:hAnsi="宋体" w:eastAsia="宋体" w:cs="宋体"/>
                <w:b/>
                <w:bCs/>
                <w:kern w:val="2"/>
                <w:sz w:val="21"/>
                <w:szCs w:val="21"/>
                <w:highlight w:val="none"/>
                <w:lang w:val="en-US" w:eastAsia="zh-CN" w:bidi="ar"/>
                <w14:ligatures w14:val="none"/>
              </w:rPr>
              <w:t>注:提供2022 年-2024年第三方审计机构出具的审计报告复印</w:t>
            </w:r>
            <w:r>
              <w:rPr>
                <w:rFonts w:hint="eastAsia" w:ascii="宋体" w:hAnsi="宋体" w:cs="宋体"/>
                <w:b/>
                <w:bCs/>
                <w:kern w:val="2"/>
                <w:sz w:val="21"/>
                <w:szCs w:val="21"/>
                <w:highlight w:val="none"/>
                <w:lang w:val="en-US" w:eastAsia="zh-CN" w:bidi="ar"/>
                <w14:ligatures w14:val="none"/>
              </w:rPr>
              <w:t>件，</w:t>
            </w:r>
            <w:r>
              <w:rPr>
                <w:rFonts w:hint="eastAsia" w:ascii="宋体" w:hAnsi="宋体" w:eastAsia="宋体" w:cs="宋体"/>
                <w:b/>
                <w:bCs/>
                <w:kern w:val="2"/>
                <w:sz w:val="21"/>
                <w:szCs w:val="21"/>
                <w:highlight w:val="none"/>
                <w:lang w:val="en-US" w:eastAsia="zh-CN" w:bidi="ar"/>
                <w14:ligatures w14:val="none"/>
              </w:rPr>
              <w:t>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报价人</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bCs/>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业绩</w:t>
            </w:r>
          </w:p>
          <w:p>
            <w:pPr>
              <w:keepNext w:val="0"/>
              <w:keepLines w:val="0"/>
              <w:suppressLineNumbers w:val="0"/>
              <w:adjustRightInd w:val="0"/>
              <w:snapToGrid w:val="0"/>
              <w:spacing w:before="0" w:beforeAutospacing="0" w:after="0" w:afterAutospacing="0" w:line="400" w:lineRule="exact"/>
              <w:ind w:left="0" w:leftChars="0" w:right="0" w:rightChars="0"/>
              <w:jc w:val="center"/>
              <w:textAlignment w:val="baseline"/>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bCs/>
                <w:i/>
                <w:iCs/>
                <w:caps w:val="0"/>
                <w:color w:val="auto"/>
                <w:kern w:val="2"/>
                <w:sz w:val="21"/>
                <w:szCs w:val="21"/>
                <w:highlight w:val="none"/>
                <w:lang w:val="en-US" w:eastAsia="zh-CN" w:bidi="ar-SA"/>
              </w:rPr>
              <w:t>（6分）</w:t>
            </w:r>
          </w:p>
        </w:tc>
        <w:tc>
          <w:tcPr>
            <w:tcW w:w="6280" w:type="dxa"/>
            <w:gridSpan w:val="2"/>
            <w:tcBorders>
              <w:top w:val="single" w:color="auto" w:sz="4" w:space="0"/>
              <w:left w:val="single" w:color="auto" w:sz="4" w:space="0"/>
              <w:bottom w:val="single" w:color="auto" w:sz="4" w:space="0"/>
            </w:tcBorders>
            <w:vAlign w:val="center"/>
          </w:tcPr>
          <w:p>
            <w:pPr>
              <w:keepNext w:val="0"/>
              <w:keepLines w:val="0"/>
              <w:widowControl/>
              <w:suppressLineNumbers w:val="0"/>
              <w:snapToGrid w:val="0"/>
              <w:spacing w:before="0" w:beforeAutospacing="0" w:after="0" w:afterAutospacing="0" w:line="400" w:lineRule="exact"/>
              <w:ind w:left="0" w:right="0" w:firstLine="420" w:firstLineChars="200"/>
              <w:jc w:val="left"/>
              <w:rPr>
                <w:rFonts w:hint="eastAsia" w:ascii="宋体" w:hAnsi="宋体" w:cs="宋体"/>
                <w:kern w:val="0"/>
                <w:szCs w:val="21"/>
                <w:highlight w:val="none"/>
                <w:lang w:bidi="ar"/>
              </w:rPr>
            </w:pPr>
            <w:r>
              <w:rPr>
                <w:rFonts w:hint="default" w:ascii="宋体" w:hAnsi="宋体" w:cs="宋体"/>
                <w:kern w:val="0"/>
                <w:szCs w:val="21"/>
                <w:highlight w:val="none"/>
                <w:lang w:bidi="ar"/>
              </w:rPr>
              <w:t>1.满足资格条件的</w:t>
            </w:r>
            <w:r>
              <w:rPr>
                <w:rFonts w:hint="eastAsia" w:ascii="宋体" w:hAnsi="宋体" w:cs="宋体"/>
                <w:kern w:val="0"/>
                <w:szCs w:val="21"/>
                <w:highlight w:val="none"/>
                <w:lang w:val="en-US" w:eastAsia="zh-CN" w:bidi="ar"/>
              </w:rPr>
              <w:t>业绩</w:t>
            </w:r>
            <w:r>
              <w:rPr>
                <w:rFonts w:hint="default" w:ascii="宋体" w:hAnsi="宋体" w:cs="宋体"/>
                <w:kern w:val="0"/>
                <w:szCs w:val="21"/>
                <w:highlight w:val="none"/>
                <w:lang w:bidi="ar"/>
              </w:rPr>
              <w:t>要求得2分；</w:t>
            </w:r>
          </w:p>
          <w:p>
            <w:pPr>
              <w:pStyle w:val="120"/>
              <w:keepNext w:val="0"/>
              <w:keepLines w:val="0"/>
              <w:widowControl/>
              <w:suppressLineNumbers w:val="0"/>
              <w:spacing w:before="0" w:beforeAutospacing="0" w:after="0" w:afterAutospacing="0" w:line="400" w:lineRule="exact"/>
              <w:ind w:left="0" w:right="0"/>
              <w:jc w:val="left"/>
              <w:rPr>
                <w:rFonts w:hint="eastAsia" w:asciiTheme="minorEastAsia" w:hAnsiTheme="minorEastAsia" w:eastAsiaTheme="minorEastAsia" w:cstheme="minorEastAsia"/>
                <w:bCs/>
                <w:szCs w:val="21"/>
                <w:highlight w:val="none"/>
              </w:rPr>
            </w:pPr>
            <w:r>
              <w:rPr>
                <w:rFonts w:hint="eastAsia" w:ascii="宋体" w:hAnsi="宋体" w:cs="宋体"/>
                <w:kern w:val="0"/>
                <w:szCs w:val="24"/>
                <w:highlight w:val="none"/>
              </w:rPr>
              <w:t>2.在满足资格</w:t>
            </w:r>
            <w:r>
              <w:rPr>
                <w:rFonts w:hint="eastAsia" w:ascii="宋体" w:hAnsi="宋体" w:cs="宋体"/>
                <w:kern w:val="0"/>
                <w:szCs w:val="24"/>
                <w:highlight w:val="none"/>
                <w:u w:val="none"/>
              </w:rPr>
              <w:t>业绩要求的基础上，</w:t>
            </w:r>
            <w:r>
              <w:rPr>
                <w:rFonts w:hint="eastAsia" w:asciiTheme="minorEastAsia" w:hAnsiTheme="minorEastAsia" w:eastAsiaTheme="minorEastAsia" w:cstheme="minorEastAsia"/>
                <w:bCs/>
                <w:szCs w:val="21"/>
                <w:highlight w:val="none"/>
                <w:u w:val="none"/>
              </w:rPr>
              <w:t>报价人在</w:t>
            </w:r>
            <w:r>
              <w:rPr>
                <w:rFonts w:hint="eastAsia" w:ascii="宋体" w:hAnsi="宋体" w:cs="宋体"/>
                <w:szCs w:val="21"/>
                <w:highlight w:val="none"/>
                <w:u w:val="none"/>
              </w:rPr>
              <w:t>2022年1月1日至竞争性比选文件发出之日</w:t>
            </w:r>
            <w:r>
              <w:rPr>
                <w:rFonts w:hint="eastAsia" w:ascii="宋体" w:hAnsi="宋体" w:cs="宋体"/>
                <w:highlight w:val="none"/>
                <w:u w:val="none"/>
              </w:rPr>
              <w:t>止</w:t>
            </w:r>
            <w:r>
              <w:rPr>
                <w:rFonts w:hint="eastAsia" w:ascii="宋体" w:hAnsi="宋体" w:cs="宋体"/>
                <w:szCs w:val="21"/>
                <w:highlight w:val="none"/>
                <w:u w:val="none"/>
              </w:rPr>
              <w:t>（以合同签订时间为准）每承担过一项合同金额不低于</w:t>
            </w:r>
            <w:r>
              <w:rPr>
                <w:rFonts w:hint="eastAsia" w:ascii="宋体" w:hAnsi="宋体" w:cs="宋体"/>
                <w:szCs w:val="21"/>
                <w:highlight w:val="none"/>
                <w:u w:val="none"/>
                <w:lang w:val="en-US" w:eastAsia="zh-CN"/>
              </w:rPr>
              <w:t>25</w:t>
            </w:r>
            <w:r>
              <w:rPr>
                <w:rFonts w:hint="eastAsia" w:ascii="宋体" w:hAnsi="宋体" w:cs="宋体"/>
                <w:szCs w:val="21"/>
                <w:highlight w:val="none"/>
                <w:u w:val="none"/>
              </w:rPr>
              <w:t>万元的软件开发或技术服务业绩，</w:t>
            </w:r>
            <w:r>
              <w:rPr>
                <w:rFonts w:hint="eastAsia" w:asciiTheme="minorEastAsia" w:hAnsiTheme="minorEastAsia" w:eastAsiaTheme="minorEastAsia" w:cstheme="minorEastAsia"/>
                <w:bCs/>
                <w:szCs w:val="21"/>
                <w:highlight w:val="none"/>
                <w:u w:val="none"/>
              </w:rPr>
              <w:t>得</w:t>
            </w:r>
            <w:r>
              <w:rPr>
                <w:rFonts w:hint="default" w:asciiTheme="minorEastAsia" w:hAnsiTheme="minorEastAsia" w:eastAsiaTheme="minorEastAsia" w:cstheme="minorEastAsia"/>
                <w:bCs/>
                <w:szCs w:val="21"/>
                <w:highlight w:val="none"/>
                <w:u w:val="none"/>
              </w:rPr>
              <w:t>2</w:t>
            </w:r>
            <w:r>
              <w:rPr>
                <w:rFonts w:hint="eastAsia" w:asciiTheme="minorEastAsia" w:hAnsiTheme="minorEastAsia" w:eastAsiaTheme="minorEastAsia" w:cstheme="minorEastAsia"/>
                <w:bCs/>
                <w:szCs w:val="21"/>
                <w:highlight w:val="none"/>
                <w:u w:val="none"/>
              </w:rPr>
              <w:t>分</w:t>
            </w:r>
            <w:r>
              <w:rPr>
                <w:rFonts w:hint="eastAsia" w:ascii="宋体" w:hAnsi="宋体" w:cs="宋体"/>
                <w:kern w:val="0"/>
                <w:szCs w:val="24"/>
                <w:highlight w:val="none"/>
                <w:u w:val="none"/>
              </w:rPr>
              <w:t>，本项</w:t>
            </w:r>
            <w:r>
              <w:rPr>
                <w:rFonts w:hint="eastAsia" w:asciiTheme="minorEastAsia" w:hAnsiTheme="minorEastAsia" w:eastAsiaTheme="minorEastAsia" w:cstheme="minorEastAsia"/>
                <w:kern w:val="0"/>
                <w:szCs w:val="21"/>
                <w:highlight w:val="none"/>
                <w:u w:val="none"/>
                <w:shd w:val="clear" w:color="auto" w:fill="FFFFFF"/>
                <w:lang w:bidi="ar"/>
              </w:rPr>
              <w:t>最多得4分</w:t>
            </w:r>
            <w:r>
              <w:rPr>
                <w:rFonts w:hint="eastAsia" w:asciiTheme="minorEastAsia" w:hAnsiTheme="minorEastAsia" w:eastAsiaTheme="minorEastAsia" w:cstheme="minorEastAsia"/>
                <w:bCs/>
                <w:szCs w:val="21"/>
                <w:highlight w:val="none"/>
                <w:u w:val="none"/>
              </w:rPr>
              <w:t>。</w:t>
            </w:r>
          </w:p>
          <w:p>
            <w:pPr>
              <w:keepNext w:val="0"/>
              <w:keepLines w:val="0"/>
              <w:suppressLineNumbers w:val="0"/>
              <w:spacing w:before="0" w:beforeAutospacing="0" w:after="0" w:afterAutospacing="0" w:line="400" w:lineRule="exact"/>
              <w:ind w:left="0" w:leftChars="0" w:right="0" w:rightChars="0" w:firstLine="422" w:firstLineChars="200"/>
              <w:rPr>
                <w:rFonts w:asciiTheme="minorEastAsia" w:hAnsiTheme="minorEastAsia" w:eastAsiaTheme="minorEastAsia" w:cstheme="minorEastAsia"/>
                <w:bCs/>
                <w:color w:val="auto"/>
                <w:szCs w:val="21"/>
                <w:highlight w:val="none"/>
              </w:rPr>
            </w:pPr>
            <w:r>
              <w:rPr>
                <w:rFonts w:hint="eastAsia"/>
                <w:b/>
                <w:bCs/>
                <w:highlight w:val="none"/>
              </w:rPr>
              <w:t>注：提供</w:t>
            </w:r>
            <w:r>
              <w:rPr>
                <w:rFonts w:hint="default"/>
                <w:b/>
                <w:bCs/>
                <w:highlight w:val="none"/>
              </w:rPr>
              <w:t>合同</w:t>
            </w:r>
            <w:r>
              <w:rPr>
                <w:rFonts w:hint="eastAsia" w:ascii="宋体" w:hAnsi="宋体" w:cs="宋体"/>
                <w:b/>
                <w:bCs/>
                <w:szCs w:val="21"/>
                <w:highlight w:val="none"/>
                <w:shd w:val="clear" w:color="auto" w:fill="FFFFFF"/>
              </w:rPr>
              <w:t>复印件</w:t>
            </w:r>
            <w:r>
              <w:rPr>
                <w:rFonts w:hint="default"/>
                <w:b/>
                <w:bCs/>
                <w:highlight w:val="none"/>
              </w:rPr>
              <w:t>（合同需清晰反映上述业绩要求的主要内容，包括但不限于合同签订时间、合同金额及合同内容）</w:t>
            </w:r>
            <w:r>
              <w:rPr>
                <w:rFonts w:hint="eastAsia"/>
                <w:b/>
                <w:bCs/>
                <w:highlight w:val="none"/>
              </w:rPr>
              <w:t>，</w:t>
            </w:r>
            <w:r>
              <w:rPr>
                <w:rFonts w:hint="eastAsia" w:hAnsi="宋体"/>
                <w:b/>
                <w:bCs/>
                <w:kern w:val="0"/>
                <w:szCs w:val="21"/>
                <w:highlight w:val="none"/>
              </w:rPr>
              <w:t>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kern w:val="2"/>
                <w:sz w:val="21"/>
                <w:szCs w:val="21"/>
                <w:highlight w:val="none"/>
              </w:rPr>
              <w:t>所有通过初步评审的有效投标报价首先得基本分70分，然后与评标基准价相比较，每上浮1%扣0.</w:t>
            </w:r>
            <w:r>
              <w:rPr>
                <w:rFonts w:hint="eastAsia" w:asciiTheme="minorEastAsia" w:hAnsiTheme="minorEastAsia" w:eastAsiaTheme="minorEastAsia" w:cstheme="minorEastAsia"/>
                <w:color w:val="auto"/>
                <w:kern w:val="2"/>
                <w:sz w:val="21"/>
                <w:szCs w:val="21"/>
                <w:highlight w:val="none"/>
                <w:lang w:val="en-US" w:eastAsia="zh-CN"/>
              </w:rPr>
              <w:t>6</w:t>
            </w:r>
            <w:r>
              <w:rPr>
                <w:rFonts w:hint="eastAsia" w:asciiTheme="minorEastAsia" w:hAnsiTheme="minorEastAsia" w:eastAsiaTheme="minorEastAsia" w:cstheme="minorEastAsia"/>
                <w:color w:val="auto"/>
                <w:kern w:val="2"/>
                <w:sz w:val="21"/>
                <w:szCs w:val="21"/>
                <w:highlight w:val="none"/>
              </w:rPr>
              <w:t>分，每下浮1%扣0.</w:t>
            </w:r>
            <w:r>
              <w:rPr>
                <w:rFonts w:hint="eastAsia" w:asciiTheme="minorEastAsia" w:hAnsiTheme="minorEastAsia" w:eastAsiaTheme="minorEastAsia" w:cstheme="minorEastAsia"/>
                <w:color w:val="auto"/>
                <w:kern w:val="2"/>
                <w:sz w:val="21"/>
                <w:szCs w:val="21"/>
                <w:highlight w:val="none"/>
                <w:lang w:val="en-US" w:eastAsia="zh-CN"/>
              </w:rPr>
              <w:t>3</w:t>
            </w:r>
            <w:r>
              <w:rPr>
                <w:rFonts w:hint="eastAsia" w:asciiTheme="minorEastAsia" w:hAnsiTheme="minorEastAsia" w:eastAsiaTheme="minorEastAsia" w:cstheme="minorEastAsia"/>
                <w:color w:val="auto"/>
                <w:kern w:val="2"/>
                <w:sz w:val="21"/>
                <w:szCs w:val="21"/>
                <w:highlight w:val="none"/>
              </w:rPr>
              <w:t>分，</w:t>
            </w:r>
            <w:r>
              <w:rPr>
                <w:rFonts w:hint="eastAsia" w:asciiTheme="minorEastAsia" w:hAnsiTheme="minorEastAsia" w:eastAsiaTheme="minorEastAsia" w:cstheme="minorEastAsia"/>
                <w:color w:val="auto"/>
                <w:kern w:val="2"/>
                <w:sz w:val="21"/>
                <w:szCs w:val="21"/>
                <w:highlight w:val="none"/>
                <w:lang w:val="en-US" w:eastAsia="zh-CN"/>
              </w:rPr>
              <w:t>扣完为止</w:t>
            </w:r>
            <w:r>
              <w:rPr>
                <w:rFonts w:hint="eastAsia" w:asciiTheme="minorEastAsia" w:hAnsiTheme="minorEastAsia" w:eastAsiaTheme="minorEastAsia" w:cstheme="minorEastAsia"/>
                <w:color w:val="auto"/>
                <w:kern w:val="2"/>
                <w:sz w:val="21"/>
                <w:szCs w:val="21"/>
                <w:highlight w:val="none"/>
              </w:rPr>
              <w:t>。按插入法计算得分。以上计算取小数点后两位，第三位四舍五入。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3" w:name="_Toc26037"/>
      <w:bookmarkStart w:id="134" w:name="_Toc19268"/>
      <w:bookmarkStart w:id="135" w:name="_Toc6735"/>
      <w:r>
        <w:rPr>
          <w:rFonts w:hint="eastAsia" w:ascii="宋体" w:hAnsi="宋体" w:cs="宋体"/>
          <w:color w:val="auto"/>
          <w:szCs w:val="21"/>
          <w:highlight w:val="none"/>
        </w:rPr>
        <w:t>1.  评标方法</w:t>
      </w:r>
      <w:bookmarkEnd w:id="133"/>
      <w:bookmarkEnd w:id="134"/>
      <w:bookmarkEnd w:id="13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36" w:name="_Toc31759"/>
      <w:bookmarkStart w:id="137" w:name="_Toc8753"/>
      <w:bookmarkStart w:id="138" w:name="_Toc22200"/>
      <w:bookmarkStart w:id="139" w:name="_Toc1052"/>
      <w:r>
        <w:rPr>
          <w:rFonts w:hint="eastAsia" w:ascii="宋体" w:hAnsi="宋体" w:cs="宋体"/>
          <w:color w:val="auto"/>
          <w:szCs w:val="21"/>
          <w:highlight w:val="none"/>
        </w:rPr>
        <w:t>2.  评审标准</w:t>
      </w:r>
      <w:bookmarkEnd w:id="136"/>
      <w:bookmarkEnd w:id="137"/>
      <w:bookmarkEnd w:id="138"/>
      <w:bookmarkEnd w:id="13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40" w:name="_Toc10650"/>
      <w:bookmarkStart w:id="141" w:name="_Toc8345"/>
      <w:bookmarkStart w:id="142" w:name="_Toc5245"/>
      <w:bookmarkStart w:id="143" w:name="_Toc11564"/>
      <w:r>
        <w:rPr>
          <w:rFonts w:hint="eastAsia" w:ascii="宋体" w:hAnsi="宋体" w:cs="宋体"/>
          <w:color w:val="auto"/>
          <w:szCs w:val="21"/>
          <w:highlight w:val="none"/>
        </w:rPr>
        <w:t>3.  评标程序</w:t>
      </w:r>
      <w:bookmarkEnd w:id="140"/>
      <w:bookmarkEnd w:id="141"/>
      <w:bookmarkEnd w:id="142"/>
      <w:bookmarkEnd w:id="14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2"/>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2"/>
          <w:rFonts w:hint="eastAsia"/>
          <w:color w:val="auto"/>
          <w:highlight w:val="none"/>
        </w:rPr>
      </w:pPr>
      <w:r>
        <w:rPr>
          <w:rStyle w:val="82"/>
          <w:rFonts w:hint="eastAsia"/>
          <w:color w:val="auto"/>
          <w:highlight w:val="none"/>
        </w:rPr>
        <w:br w:type="page"/>
      </w:r>
    </w:p>
    <w:p>
      <w:pPr>
        <w:pStyle w:val="3"/>
        <w:spacing w:before="0" w:after="0" w:line="360" w:lineRule="auto"/>
        <w:jc w:val="center"/>
        <w:rPr>
          <w:rFonts w:hint="default" w:ascii="宋体" w:hAnsi="宋体" w:eastAsia="宋体" w:cs="宋体"/>
          <w:color w:val="auto"/>
          <w:highlight w:val="none"/>
          <w:lang w:val="en-US" w:eastAsia="zh-CN"/>
        </w:rPr>
      </w:pPr>
      <w:bookmarkStart w:id="144" w:name="_Toc179632804"/>
      <w:bookmarkStart w:id="145" w:name="_Toc247085870"/>
      <w:bookmarkStart w:id="146" w:name="_Toc2000411"/>
      <w:bookmarkStart w:id="147" w:name="_Toc152042574"/>
      <w:bookmarkStart w:id="148" w:name="_Toc144974854"/>
      <w:bookmarkStart w:id="149" w:name="_Toc503951043"/>
      <w:bookmarkStart w:id="150" w:name="_Toc152045785"/>
      <w:bookmarkStart w:id="151" w:name="_Toc246997096"/>
      <w:bookmarkStart w:id="152" w:name="_Toc447827049"/>
      <w:bookmarkStart w:id="153" w:name="_Toc246996353"/>
      <w:bookmarkStart w:id="154" w:name="_Toc514858707"/>
      <w:bookmarkStart w:id="155" w:name="_Toc513633964"/>
      <w:bookmarkStart w:id="156" w:name="_Toc15010"/>
      <w:bookmarkStart w:id="157" w:name="_Toc179632806"/>
      <w:bookmarkStart w:id="158" w:name="_Toc246997097"/>
      <w:bookmarkStart w:id="159" w:name="_Toc246996354"/>
      <w:bookmarkStart w:id="160" w:name="_Toc152045786"/>
      <w:bookmarkStart w:id="161" w:name="_Toc144974855"/>
      <w:bookmarkStart w:id="162" w:name="_Toc247085872"/>
      <w:bookmarkStart w:id="163" w:name="_Toc15204257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44"/>
      <w:bookmarkEnd w:id="145"/>
      <w:bookmarkEnd w:id="146"/>
      <w:bookmarkEnd w:id="147"/>
      <w:bookmarkEnd w:id="148"/>
      <w:bookmarkEnd w:id="149"/>
      <w:bookmarkEnd w:id="150"/>
      <w:bookmarkEnd w:id="151"/>
      <w:bookmarkEnd w:id="152"/>
      <w:bookmarkEnd w:id="153"/>
      <w:bookmarkEnd w:id="154"/>
      <w:bookmarkEnd w:id="155"/>
      <w:r>
        <w:rPr>
          <w:rFonts w:hint="eastAsia" w:ascii="宋体" w:hAnsi="宋体" w:cs="宋体"/>
          <w:color w:val="auto"/>
          <w:highlight w:val="none"/>
          <w:lang w:val="en-US" w:eastAsia="zh-CN"/>
        </w:rPr>
        <w:t>服务要求</w:t>
      </w:r>
      <w:bookmarkEnd w:id="156"/>
    </w:p>
    <w:bookmarkEnd w:id="157"/>
    <w:bookmarkEnd w:id="158"/>
    <w:bookmarkEnd w:id="159"/>
    <w:bookmarkEnd w:id="160"/>
    <w:bookmarkEnd w:id="161"/>
    <w:bookmarkEnd w:id="162"/>
    <w:bookmarkEnd w:id="163"/>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int="eastAsia" w:ascii="仿宋" w:hAnsi="仿宋" w:eastAsia="仿宋" w:cs="仿宋"/>
          <w:b/>
          <w:bCs/>
          <w:color w:val="auto"/>
          <w:szCs w:val="21"/>
          <w:highlight w:val="none"/>
          <w:lang w:val="en-US" w:eastAsia="zh-CN"/>
        </w:rPr>
      </w:pPr>
      <w:bookmarkStart w:id="164" w:name="_Toc2000412"/>
      <w:bookmarkStart w:id="165" w:name="_Toc514430114"/>
      <w:bookmarkStart w:id="166" w:name="_Toc514858708"/>
      <w:bookmarkStart w:id="167" w:name="_Toc144974856"/>
      <w:bookmarkStart w:id="168" w:name="_Toc152042576"/>
      <w:bookmarkStart w:id="169" w:name="_Toc246997098"/>
      <w:bookmarkStart w:id="170" w:name="_Toc247085873"/>
      <w:bookmarkStart w:id="171" w:name="_Toc179632807"/>
      <w:bookmarkStart w:id="172" w:name="_Toc507320039"/>
      <w:bookmarkStart w:id="173" w:name="_Toc246996355"/>
      <w:bookmarkStart w:id="174" w:name="_Toc152045787"/>
    </w:p>
    <w:p>
      <w:pPr>
        <w:pStyle w:val="2"/>
        <w:keepNext w:val="0"/>
        <w:keepLines w:val="0"/>
        <w:pageBreakBefore w:val="0"/>
        <w:widowControl w:val="0"/>
        <w:kinsoku/>
        <w:wordWrap/>
        <w:overflowPunct/>
        <w:topLinePunct w:val="0"/>
        <w:autoSpaceDE/>
        <w:autoSpaceDN/>
        <w:bidi w:val="0"/>
        <w:adjustRightInd/>
        <w:snapToGrid/>
        <w:spacing w:line="360" w:lineRule="auto"/>
        <w:ind w:firstLine="402" w:firstLineChars="200"/>
        <w:jc w:val="center"/>
        <w:textAlignment w:val="auto"/>
        <w:outlineLvl w:val="0"/>
        <w:rPr>
          <w:rFonts w:hAnsi="宋体" w:cs="方正小标宋_GBK"/>
          <w:b/>
          <w:color w:val="auto"/>
          <w:sz w:val="44"/>
          <w:szCs w:val="44"/>
          <w:highlight w:val="none"/>
        </w:rPr>
      </w:pPr>
      <w:r>
        <w:rPr>
          <w:rFonts w:hint="eastAsia" w:ascii="仿宋" w:hAnsi="仿宋" w:eastAsia="仿宋" w:cs="仿宋"/>
          <w:b/>
          <w:bCs/>
          <w:color w:val="auto"/>
          <w:szCs w:val="21"/>
          <w:highlight w:val="none"/>
          <w:lang w:val="en-US" w:eastAsia="zh-CN"/>
        </w:rPr>
        <w:t>详见随竞争性比选文件一同发布的附件服务要求</w:t>
      </w:r>
      <w:r>
        <w:rPr>
          <w:rFonts w:hint="eastAsia" w:ascii="宋体" w:hAnsi="宋体" w:cs="宋体"/>
          <w:color w:val="auto"/>
          <w:highlight w:val="none"/>
        </w:rPr>
        <w:br w:type="page"/>
      </w:r>
      <w:bookmarkStart w:id="175" w:name="_Toc17525"/>
      <w:r>
        <w:rPr>
          <w:rFonts w:hint="eastAsia" w:ascii="宋体" w:hAnsi="宋体" w:eastAsia="宋体" w:cs="宋体"/>
          <w:b/>
          <w:bCs/>
          <w:color w:val="auto"/>
          <w:kern w:val="44"/>
          <w:sz w:val="44"/>
          <w:szCs w:val="44"/>
          <w:highlight w:val="none"/>
          <w:lang w:val="en-US" w:eastAsia="zh-CN" w:bidi="ar-SA"/>
        </w:rPr>
        <w:t xml:space="preserve">第五章  </w:t>
      </w:r>
      <w:bookmarkEnd w:id="164"/>
      <w:bookmarkEnd w:id="165"/>
      <w:bookmarkEnd w:id="166"/>
      <w:r>
        <w:rPr>
          <w:rFonts w:hint="eastAsia" w:ascii="宋体" w:hAnsi="宋体" w:eastAsia="宋体" w:cs="宋体"/>
          <w:b/>
          <w:bCs/>
          <w:color w:val="auto"/>
          <w:kern w:val="44"/>
          <w:sz w:val="44"/>
          <w:szCs w:val="44"/>
          <w:highlight w:val="none"/>
          <w:lang w:val="en-US" w:eastAsia="zh-CN" w:bidi="ar-SA"/>
        </w:rPr>
        <w:t>合同范本</w:t>
      </w:r>
      <w:bookmarkEnd w:id="17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76" w:name="_Toc513633965"/>
    </w:p>
    <w:p>
      <w:pPr>
        <w:rPr>
          <w:rFonts w:ascii="宋体" w:hAnsi="宋体" w:cs="宋体"/>
          <w:color w:val="auto"/>
          <w:highlight w:val="none"/>
        </w:rPr>
      </w:pPr>
    </w:p>
    <w:p>
      <w:pPr>
        <w:pStyle w:val="3"/>
        <w:spacing w:before="0" w:after="0" w:line="360" w:lineRule="auto"/>
        <w:jc w:val="center"/>
        <w:rPr>
          <w:rFonts w:ascii="宋体" w:hAnsi="宋体" w:cs="宋体"/>
          <w:color w:val="auto"/>
          <w:highlight w:val="none"/>
        </w:rPr>
      </w:pPr>
      <w:bookmarkStart w:id="177" w:name="_Toc2000413"/>
      <w:bookmarkStart w:id="178" w:name="_Toc27626"/>
      <w:bookmarkStart w:id="17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76"/>
      <w:bookmarkEnd w:id="177"/>
      <w:bookmarkEnd w:id="178"/>
      <w:bookmarkEnd w:id="17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80" w:name="_Toc514858710"/>
      <w:bookmarkStart w:id="181" w:name="_Toc513633967"/>
      <w:bookmarkStart w:id="182"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0"/>
      <w:bookmarkEnd w:id="181"/>
      <w:bookmarkEnd w:id="18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83" w:name="_Toc5459"/>
      <w:bookmarkStart w:id="184" w:name="_Toc11329273"/>
      <w:bookmarkStart w:id="185" w:name="_Toc28780"/>
      <w:bookmarkStart w:id="186" w:name="_Toc1368"/>
      <w:r>
        <w:rPr>
          <w:rFonts w:hint="eastAsia" w:ascii="宋体" w:hAnsi="宋体" w:eastAsia="宋体" w:cs="宋体"/>
          <w:color w:val="auto"/>
          <w:sz w:val="32"/>
          <w:szCs w:val="40"/>
          <w:highlight w:val="none"/>
        </w:rPr>
        <w:t>目    录</w:t>
      </w:r>
      <w:bookmarkEnd w:id="167"/>
      <w:bookmarkEnd w:id="168"/>
      <w:bookmarkEnd w:id="169"/>
      <w:bookmarkEnd w:id="170"/>
      <w:bookmarkEnd w:id="171"/>
      <w:bookmarkEnd w:id="172"/>
      <w:bookmarkEnd w:id="173"/>
      <w:bookmarkEnd w:id="174"/>
      <w:bookmarkEnd w:id="183"/>
      <w:bookmarkEnd w:id="184"/>
      <w:bookmarkEnd w:id="185"/>
      <w:bookmarkEnd w:id="18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4"/>
        <w:numPr>
          <w:ilvl w:val="0"/>
          <w:numId w:val="4"/>
        </w:numPr>
        <w:spacing w:before="0" w:after="0" w:line="360" w:lineRule="auto"/>
        <w:jc w:val="center"/>
        <w:rPr>
          <w:rFonts w:ascii="宋体" w:hAnsi="宋体" w:eastAsia="宋体" w:cs="宋体"/>
          <w:color w:val="auto"/>
          <w:sz w:val="28"/>
          <w:highlight w:val="none"/>
        </w:rPr>
      </w:pPr>
      <w:bookmarkStart w:id="187" w:name="_Toc25874"/>
      <w:bookmarkStart w:id="188" w:name="_Toc29615"/>
      <w:bookmarkStart w:id="189" w:name="_Toc15863"/>
      <w:bookmarkStart w:id="190" w:name="_Toc29547"/>
      <w:bookmarkStart w:id="191" w:name="_Toc503951048"/>
      <w:bookmarkStart w:id="192" w:name="_Toc447827053"/>
      <w:bookmarkStart w:id="193" w:name="_Toc513633969"/>
      <w:r>
        <w:rPr>
          <w:rFonts w:hint="eastAsia" w:ascii="宋体" w:hAnsi="宋体" w:eastAsia="宋体" w:cs="宋体"/>
          <w:color w:val="auto"/>
          <w:sz w:val="28"/>
          <w:highlight w:val="none"/>
        </w:rPr>
        <w:t>竞争比选响应声明书</w:t>
      </w:r>
      <w:bookmarkEnd w:id="187"/>
      <w:bookmarkEnd w:id="188"/>
      <w:bookmarkEnd w:id="189"/>
      <w:bookmarkEnd w:id="190"/>
    </w:p>
    <w:p>
      <w:pPr>
        <w:rPr>
          <w:color w:val="auto"/>
          <w:highlight w:val="none"/>
        </w:rPr>
      </w:pPr>
    </w:p>
    <w:p>
      <w:pPr>
        <w:tabs>
          <w:tab w:val="left" w:pos="900"/>
        </w:tabs>
        <w:spacing w:line="360" w:lineRule="auto"/>
        <w:rPr>
          <w:rFonts w:ascii="Arial" w:hAnsi="Arial" w:cs="Arial"/>
          <w:b/>
          <w:bCs/>
          <w:color w:val="auto"/>
          <w:sz w:val="24"/>
          <w:highlight w:val="none"/>
          <w:u w:val="single"/>
        </w:rPr>
      </w:pPr>
      <w:r>
        <w:rPr>
          <w:rFonts w:hint="eastAsia" w:ascii="Arial" w:hAnsi="Arial" w:cs="Arial"/>
          <w:b/>
          <w:color w:val="auto"/>
          <w:sz w:val="24"/>
          <w:highlight w:val="none"/>
        </w:rPr>
        <w:t>致：</w:t>
      </w:r>
      <w:r>
        <w:rPr>
          <w:rFonts w:hint="eastAsia" w:ascii="Arial" w:hAnsi="Arial" w:cs="Arial"/>
          <w:b/>
          <w:bCs/>
          <w:color w:val="auto"/>
          <w:sz w:val="24"/>
          <w:highlight w:val="none"/>
          <w:u w:val="single"/>
        </w:rPr>
        <w:t>重庆首讯科技股份有限公司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94" w:name="_Toc27815"/>
      <w:bookmarkStart w:id="195" w:name="_Toc491883232"/>
    </w:p>
    <w:p>
      <w:pPr>
        <w:pStyle w:val="41"/>
        <w:rPr>
          <w:color w:val="auto"/>
          <w:highlight w:val="none"/>
        </w:rPr>
      </w:pPr>
    </w:p>
    <w:p>
      <w:pPr>
        <w:pStyle w:val="41"/>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4"/>
        <w:numPr>
          <w:ilvl w:val="0"/>
          <w:numId w:val="4"/>
        </w:numPr>
        <w:spacing w:before="0" w:after="0" w:line="360" w:lineRule="auto"/>
        <w:jc w:val="center"/>
        <w:rPr>
          <w:rFonts w:hint="eastAsia" w:ascii="宋体" w:hAnsi="宋体" w:eastAsia="宋体" w:cs="宋体"/>
          <w:color w:val="auto"/>
          <w:sz w:val="28"/>
          <w:highlight w:val="none"/>
        </w:rPr>
      </w:pPr>
      <w:bookmarkStart w:id="196" w:name="_Toc15139"/>
      <w:r>
        <w:rPr>
          <w:rFonts w:hint="eastAsia" w:ascii="宋体" w:hAnsi="宋体" w:eastAsia="宋体" w:cs="宋体"/>
          <w:color w:val="auto"/>
          <w:sz w:val="28"/>
          <w:highlight w:val="none"/>
        </w:rPr>
        <w:t>法定代表人身份证明或法定代表人授权委托书</w:t>
      </w:r>
      <w:bookmarkEnd w:id="194"/>
      <w:bookmarkEnd w:id="196"/>
    </w:p>
    <w:bookmarkEnd w:id="195"/>
    <w:p>
      <w:pPr>
        <w:pStyle w:val="4"/>
        <w:spacing w:line="480" w:lineRule="auto"/>
        <w:jc w:val="center"/>
        <w:outlineLvl w:val="2"/>
        <w:rPr>
          <w:rFonts w:ascii="宋体" w:hAnsi="宋体" w:eastAsia="宋体" w:cs="宋体"/>
          <w:color w:val="auto"/>
          <w:sz w:val="24"/>
          <w:szCs w:val="24"/>
          <w:highlight w:val="none"/>
        </w:rPr>
      </w:pPr>
      <w:bookmarkStart w:id="197" w:name="_Toc20985"/>
      <w:bookmarkStart w:id="198" w:name="_Toc14141"/>
      <w:r>
        <w:rPr>
          <w:rFonts w:hint="eastAsia" w:ascii="宋体" w:hAnsi="宋体" w:eastAsia="宋体" w:cs="宋体"/>
          <w:color w:val="auto"/>
          <w:sz w:val="24"/>
          <w:szCs w:val="24"/>
          <w:highlight w:val="none"/>
        </w:rPr>
        <w:t>（一）法定代表人身份证明</w:t>
      </w:r>
      <w:bookmarkEnd w:id="197"/>
      <w:bookmarkEnd w:id="19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99" w:name="_Toc369531698"/>
      <w:bookmarkStart w:id="200" w:name="_Toc352691662"/>
      <w:bookmarkStart w:id="201" w:name="_Toc27897"/>
      <w:r>
        <w:rPr>
          <w:rFonts w:ascii="宋体" w:hAnsi="宋体"/>
          <w:color w:val="auto"/>
          <w:highlight w:val="none"/>
          <w:u w:val="single"/>
        </w:rPr>
        <w:t xml:space="preserve">        </w:t>
      </w:r>
      <w:r>
        <w:rPr>
          <w:rFonts w:ascii="宋体" w:hAnsi="宋体"/>
          <w:color w:val="auto"/>
          <w:highlight w:val="none"/>
        </w:rPr>
        <w:t>年</w:t>
      </w:r>
      <w:bookmarkEnd w:id="199"/>
      <w:bookmarkEnd w:id="200"/>
      <w:bookmarkEnd w:id="201"/>
      <w:r>
        <w:rPr>
          <w:rFonts w:ascii="宋体" w:hAnsi="宋体"/>
          <w:color w:val="auto"/>
          <w:highlight w:val="none"/>
        </w:rPr>
        <w:t>龄</w:t>
      </w:r>
      <w:bookmarkStart w:id="202" w:name="_Toc384308377"/>
      <w:bookmarkStart w:id="203" w:name="_Toc247514248"/>
      <w:bookmarkStart w:id="204" w:name="_Toc300835211"/>
      <w:bookmarkStart w:id="205" w:name="_Toc247527829"/>
      <w:bookmarkStart w:id="206" w:name="_Toc152045789"/>
      <w:bookmarkStart w:id="207" w:name="_Toc361508754"/>
      <w:bookmarkStart w:id="208" w:name="_Toc152042578"/>
      <w:bookmarkStart w:id="209" w:name="_Toc369531699"/>
      <w:bookmarkStart w:id="210" w:name="_Toc352691663"/>
      <w:bookmarkStart w:id="211" w:name="_Toc144974858"/>
      <w:bookmarkStart w:id="212" w:name="_Toc15573"/>
      <w:r>
        <w:rPr>
          <w:rFonts w:ascii="宋体" w:hAnsi="宋体"/>
          <w:color w:val="auto"/>
          <w:highlight w:val="none"/>
        </w:rPr>
        <w:t>：</w:t>
      </w:r>
      <w:bookmarkEnd w:id="202"/>
      <w:bookmarkEnd w:id="203"/>
      <w:bookmarkEnd w:id="204"/>
      <w:bookmarkEnd w:id="205"/>
      <w:bookmarkEnd w:id="206"/>
      <w:bookmarkEnd w:id="207"/>
      <w:bookmarkEnd w:id="208"/>
      <w:bookmarkEnd w:id="209"/>
      <w:bookmarkEnd w:id="210"/>
      <w:bookmarkEnd w:id="211"/>
      <w:bookmarkEnd w:id="21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4"/>
        <w:spacing w:line="480" w:lineRule="auto"/>
        <w:jc w:val="center"/>
        <w:outlineLvl w:val="2"/>
        <w:rPr>
          <w:rFonts w:ascii="宋体" w:hAnsi="宋体"/>
          <w:color w:val="auto"/>
          <w:sz w:val="28"/>
          <w:szCs w:val="28"/>
          <w:highlight w:val="none"/>
        </w:rPr>
      </w:pPr>
      <w:bookmarkStart w:id="213" w:name="_Toc491883233"/>
      <w:bookmarkStart w:id="214" w:name="_Toc58"/>
      <w:bookmarkStart w:id="215" w:name="_Toc3882"/>
      <w:r>
        <w:rPr>
          <w:rFonts w:hint="eastAsia" w:ascii="宋体" w:hAnsi="宋体" w:eastAsia="宋体" w:cs="宋体"/>
          <w:color w:val="auto"/>
          <w:sz w:val="24"/>
          <w:szCs w:val="24"/>
          <w:highlight w:val="none"/>
        </w:rPr>
        <w:t>（二）</w:t>
      </w:r>
      <w:bookmarkEnd w:id="213"/>
      <w:r>
        <w:rPr>
          <w:rFonts w:hint="eastAsia" w:ascii="宋体" w:hAnsi="宋体" w:eastAsia="宋体" w:cs="宋体"/>
          <w:color w:val="auto"/>
          <w:sz w:val="24"/>
          <w:szCs w:val="24"/>
          <w:highlight w:val="none"/>
        </w:rPr>
        <w:t>法定代表人授权委托书</w:t>
      </w:r>
      <w:bookmarkEnd w:id="214"/>
      <w:bookmarkEnd w:id="21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hint="eastAsia" w:ascii="宋体" w:hAnsi="宋体"/>
          <w:color w:val="auto"/>
          <w:highlight w:val="none"/>
          <w:lang w:val="en-US" w:eastAsia="zh-CN"/>
        </w:rPr>
        <w:t>或盖章</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4"/>
        <w:spacing w:before="0" w:after="0" w:line="360" w:lineRule="auto"/>
        <w:jc w:val="center"/>
        <w:rPr>
          <w:rFonts w:ascii="宋体" w:hAnsi="宋体" w:eastAsia="宋体" w:cs="宋体"/>
          <w:color w:val="auto"/>
          <w:sz w:val="28"/>
          <w:highlight w:val="none"/>
        </w:rPr>
      </w:pPr>
      <w:bookmarkStart w:id="216" w:name="_Toc11329275"/>
      <w:bookmarkStart w:id="217" w:name="_Toc31983"/>
      <w:r>
        <w:rPr>
          <w:rFonts w:hint="eastAsia" w:ascii="宋体" w:hAnsi="宋体" w:eastAsia="宋体" w:cs="宋体"/>
          <w:color w:val="auto"/>
          <w:sz w:val="28"/>
          <w:highlight w:val="none"/>
        </w:rPr>
        <w:t>三、</w:t>
      </w:r>
      <w:bookmarkEnd w:id="191"/>
      <w:bookmarkEnd w:id="192"/>
      <w:bookmarkEnd w:id="193"/>
      <w:bookmarkEnd w:id="216"/>
      <w:r>
        <w:rPr>
          <w:rFonts w:hint="eastAsia" w:ascii="宋体" w:hAnsi="宋体" w:eastAsia="宋体" w:cs="宋体"/>
          <w:color w:val="auto"/>
          <w:sz w:val="28"/>
          <w:highlight w:val="none"/>
        </w:rPr>
        <w:t>报价一览表</w:t>
      </w:r>
      <w:bookmarkEnd w:id="21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rPr>
        <w:t>重庆首讯科技股份有限公司：</w:t>
      </w:r>
    </w:p>
    <w:p>
      <w:pPr>
        <w:spacing w:line="480" w:lineRule="auto"/>
        <w:ind w:firstLine="420" w:firstLineChars="200"/>
        <w:jc w:val="left"/>
        <w:rPr>
          <w:rFonts w:ascii="宋体" w:hAnsi="宋体"/>
          <w:b/>
          <w:color w:val="auto"/>
          <w:szCs w:val="21"/>
          <w:highlight w:val="none"/>
        </w:rPr>
      </w:pPr>
      <w:bookmarkStart w:id="218" w:name="_Toc513633971"/>
      <w:bookmarkStart w:id="219" w:name="_Toc503951050"/>
      <w:bookmarkStart w:id="220" w:name="_Toc11329278"/>
      <w:bookmarkStart w:id="221" w:name="_Toc447827058"/>
      <w:bookmarkStart w:id="222" w:name="_Toc144974871"/>
      <w:bookmarkStart w:id="223" w:name="_Toc152042592"/>
      <w:bookmarkStart w:id="224" w:name="_Toc246997112"/>
      <w:bookmarkStart w:id="225" w:name="_Toc247085887"/>
      <w:bookmarkStart w:id="226" w:name="_Toc246996369"/>
      <w:bookmarkStart w:id="227" w:name="_Toc179632823"/>
      <w:bookmarkStart w:id="228" w:name="_Toc15204580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W w:w="8519" w:type="dxa"/>
        <w:tblInd w:w="0" w:type="dxa"/>
        <w:tblLayout w:type="fixed"/>
        <w:tblCellMar>
          <w:top w:w="0" w:type="dxa"/>
          <w:left w:w="108" w:type="dxa"/>
          <w:bottom w:w="0" w:type="dxa"/>
          <w:right w:w="108" w:type="dxa"/>
        </w:tblCellMar>
      </w:tblPr>
      <w:tblGrid>
        <w:gridCol w:w="514"/>
        <w:gridCol w:w="927"/>
        <w:gridCol w:w="1996"/>
        <w:gridCol w:w="753"/>
        <w:gridCol w:w="834"/>
        <w:gridCol w:w="875"/>
        <w:gridCol w:w="800"/>
        <w:gridCol w:w="913"/>
        <w:gridCol w:w="907"/>
      </w:tblGrid>
      <w:tr>
        <w:tblPrEx>
          <w:tblCellMar>
            <w:top w:w="0" w:type="dxa"/>
            <w:left w:w="108" w:type="dxa"/>
            <w:bottom w:w="0" w:type="dxa"/>
            <w:right w:w="108" w:type="dxa"/>
          </w:tblCellMar>
        </w:tblPrEx>
        <w:trPr>
          <w:trHeight w:val="58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92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服务项目</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服务内容</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单位</w:t>
            </w:r>
          </w:p>
        </w:tc>
        <w:tc>
          <w:tcPr>
            <w:tcW w:w="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0"/>
                <w:sz w:val="21"/>
                <w:szCs w:val="21"/>
                <w:highlight w:val="none"/>
                <w:lang w:val="en-US" w:eastAsia="zh-CN" w:bidi="ar"/>
              </w:rPr>
            </w:pPr>
            <w:r>
              <w:rPr>
                <w:rFonts w:hint="eastAsia" w:ascii="宋体" w:hAnsi="宋体" w:eastAsia="宋体" w:cs="宋体"/>
                <w:b/>
                <w:bCs/>
                <w:color w:val="auto"/>
                <w:sz w:val="21"/>
                <w:szCs w:val="21"/>
                <w:highlight w:val="none"/>
                <w:lang w:val="en-US" w:eastAsia="zh-CN"/>
              </w:rPr>
              <w:t>数量</w:t>
            </w:r>
          </w:p>
        </w:tc>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单价（元）</w:t>
            </w:r>
          </w:p>
        </w:tc>
        <w:tc>
          <w:tcPr>
            <w:tcW w:w="91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0"/>
                <w:sz w:val="21"/>
                <w:szCs w:val="21"/>
                <w:highlight w:val="none"/>
                <w:lang w:bidi="ar"/>
              </w:rPr>
              <w:t>合价（元）</w:t>
            </w:r>
          </w:p>
        </w:tc>
        <w:tc>
          <w:tcPr>
            <w:tcW w:w="907"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备注</w:t>
            </w:r>
          </w:p>
        </w:tc>
      </w:tr>
      <w:tr>
        <w:tblPrEx>
          <w:tblCellMar>
            <w:top w:w="0" w:type="dxa"/>
            <w:left w:w="108" w:type="dxa"/>
            <w:bottom w:w="0" w:type="dxa"/>
            <w:right w:w="108" w:type="dxa"/>
          </w:tblCellMar>
        </w:tblPrEx>
        <w:trPr>
          <w:trHeight w:val="98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1</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明日 24 小时拥堵趋势预测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基于历史数据与预测模型，实现G65重庆至武隆段在未来24小时内的拥堵趋势预测。</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51"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2</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明日拥堵路段预测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对明日该路段存在拥堵风险的路段进行预测与排序。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（1）拥堵路段按照拥堵指数从大到小进行排序；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（2）区分早高峰、晚高峰等不同时段；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（3）支持按路段和方向筛选查看；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（4）拥堵状态颜色标识</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3</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未来一周拥堵趋势预测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构建多日预测模型，展示未来7天每日各小时的交通拥堵指数变化趋势。</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4</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重点节假日拥堵预测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实现对法定节假日等重点时段的交通拥堵风险预测与展示。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（1）节假日定义：重点节假日包括元旦、春节、清明节、劳动节、端午节、中秋节、国庆节，共计7个节假日；</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（2）节假日时间设置：由于每年节假日时间不同，系统支持通过时间选择框由用户自定义设置节假日时间范围；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（3）节假日期间的拥堵时段预测：拥堵路段预测与排序、拥堵状态可视化展示与语言描述生成；</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5</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基于车检器数据的高速公路断面交通拥堵检测模型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以门架车检器采集的周期平均速度、交通流量、占有率等参数为基础，分析这些参数之间的动态关系，并结合历史数据，建立面向断面的交通拥堵检测模型。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（1）分析速度、流量、占有率等关键指标之间的动态关系；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（2）结合历史数据建立检测模型，实现面向断面的拥堵判别。</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6</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基于上下游车检器数据的高速公路路段交通拥堵检测模型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通过上下游车检器间交通流参数的协同分析，构建高速公路路段级交通拥堵检测模型，实现对一定距离范围内交通状态的综合判断。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（1）综合上下游的流量、速度等指标实现交通状态联动判断；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（2）建立基于上下游车检器数据的高速公路路段交通拥堵检测模型。</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103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7</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基于单车行驶信息的高速公路路段交通拥堵检测模型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根据单车的轨迹信息，提取其行程时间、平均速度等关键数据，当检测到明显异常（如速度显著下降、停车等）时，判断为潜在拥堵状态，实现对个体层面的交通异常监测。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（1）结合时空分布分析车辆速度、行程时间的异常变化；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（2）实现拥堵的早期预警及动态跟踪。</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676"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color w:val="auto"/>
                <w:kern w:val="0"/>
                <w:sz w:val="21"/>
                <w:szCs w:val="21"/>
                <w:highlight w:val="none"/>
                <w:lang w:val="en-US" w:eastAsia="zh-CN" w:bidi="ar"/>
              </w:rPr>
            </w:pPr>
            <w:r>
              <w:rPr>
                <w:rFonts w:hint="eastAsia" w:ascii="宋体" w:hAnsi="宋体" w:cs="宋体"/>
                <w:color w:val="auto"/>
                <w:kern w:val="0"/>
                <w:sz w:val="21"/>
                <w:szCs w:val="21"/>
                <w:highlight w:val="none"/>
                <w:lang w:val="en-US" w:eastAsia="zh-CN" w:bidi="ar"/>
              </w:rPr>
              <w:t>8</w:t>
            </w:r>
          </w:p>
        </w:tc>
        <w:tc>
          <w:tcPr>
            <w:tcW w:w="92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基于 ETC 数据的高速公路路段拥堵检测模型</w:t>
            </w:r>
          </w:p>
        </w:tc>
        <w:tc>
          <w:tcPr>
            <w:tcW w:w="274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依托ETC门架系统，分析上下游门架记录的同一辆车的通过信息，获得平均行程时间、速度和流量等指标，建立路段级交通状态判别模型。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（1）根据ETC数据，构建路段平均速度、上下游流量等特征；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（2）利用密度-速度-流量关系构建交通状态判断模型；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（3）基于聚类方法识别拥堵状态，适应路段粒度下的状态识别。</w:t>
            </w:r>
          </w:p>
        </w:tc>
        <w:tc>
          <w:tcPr>
            <w:tcW w:w="83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1</w:t>
            </w:r>
          </w:p>
        </w:tc>
        <w:tc>
          <w:tcPr>
            <w:tcW w:w="8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项</w:t>
            </w:r>
          </w:p>
        </w:tc>
        <w:tc>
          <w:tcPr>
            <w:tcW w:w="800"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lang w:val="en-US" w:eastAsia="zh-CN"/>
              </w:rPr>
            </w:pPr>
          </w:p>
        </w:tc>
        <w:tc>
          <w:tcPr>
            <w:tcW w:w="9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510" w:hRule="atLeast"/>
        </w:trPr>
        <w:tc>
          <w:tcPr>
            <w:tcW w:w="3437" w:type="dxa"/>
            <w:gridSpan w:val="3"/>
            <w:tcBorders>
              <w:top w:val="single" w:color="auto" w:sz="4" w:space="0"/>
              <w:left w:val="single" w:color="000000" w:sz="8" w:space="0"/>
              <w:bottom w:val="single" w:color="000000" w:sz="8" w:space="0"/>
              <w:right w:val="single" w:color="000000" w:sz="8"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税率（%）</w:t>
            </w:r>
          </w:p>
        </w:tc>
        <w:tc>
          <w:tcPr>
            <w:tcW w:w="5082" w:type="dxa"/>
            <w:gridSpan w:val="6"/>
            <w:tcBorders>
              <w:top w:val="single" w:color="auto" w:sz="4" w:space="0"/>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450" w:hRule="atLeast"/>
        </w:trPr>
        <w:tc>
          <w:tcPr>
            <w:tcW w:w="3437" w:type="dxa"/>
            <w:gridSpan w:val="3"/>
            <w:tcBorders>
              <w:top w:val="nil"/>
              <w:left w:val="single" w:color="000000" w:sz="8" w:space="0"/>
              <w:bottom w:val="single" w:color="000000" w:sz="8" w:space="0"/>
              <w:right w:val="single" w:color="000000" w:sz="8" w:space="0"/>
            </w:tcBorders>
            <w:vAlign w:val="center"/>
          </w:tcPr>
          <w:p>
            <w:pPr>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含税总报价（元）</w:t>
            </w:r>
          </w:p>
        </w:tc>
        <w:tc>
          <w:tcPr>
            <w:tcW w:w="5082" w:type="dxa"/>
            <w:gridSpan w:val="6"/>
            <w:tcBorders>
              <w:top w:val="nil"/>
              <w:left w:val="nil"/>
              <w:bottom w:val="single" w:color="000000" w:sz="8" w:space="0"/>
              <w:right w:val="single" w:color="000000" w:sz="8" w:space="0"/>
            </w:tcBorders>
            <w:vAlign w:val="center"/>
          </w:tcPr>
          <w:p>
            <w:pPr>
              <w:jc w:val="center"/>
              <w:rPr>
                <w:rFonts w:hint="eastAsia" w:ascii="宋体" w:hAnsi="宋体" w:eastAsia="宋体" w:cs="宋体"/>
                <w:color w:val="auto"/>
                <w:sz w:val="21"/>
                <w:szCs w:val="21"/>
                <w:highlight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spacing w:line="360" w:lineRule="auto"/>
        <w:ind w:right="210" w:firstLine="3584" w:firstLineChars="1700"/>
        <w:rPr>
          <w:rFonts w:ascii="宋体" w:hAnsi="宋体" w:eastAsia="宋体"/>
          <w:b/>
          <w:bCs/>
          <w:snapToGrid w:val="0"/>
          <w:color w:val="auto"/>
          <w:kern w:val="0"/>
          <w:szCs w:val="21"/>
          <w:highlight w:val="none"/>
        </w:rPr>
      </w:pPr>
      <w:r>
        <w:rPr>
          <w:rFonts w:hint="eastAsia" w:ascii="宋体" w:hAnsi="宋体" w:eastAsia="宋体"/>
          <w:b/>
          <w:bCs/>
          <w:snapToGrid w:val="0"/>
          <w:color w:val="auto"/>
          <w:kern w:val="0"/>
          <w:szCs w:val="21"/>
          <w:highlight w:val="none"/>
          <w:lang w:val="en-US" w:eastAsia="zh-CN"/>
        </w:rPr>
        <w:t>报</w:t>
      </w:r>
      <w:r>
        <w:rPr>
          <w:rFonts w:ascii="宋体" w:hAnsi="宋体" w:eastAsia="宋体"/>
          <w:b/>
          <w:bCs/>
          <w:snapToGrid w:val="0"/>
          <w:color w:val="auto"/>
          <w:kern w:val="0"/>
          <w:szCs w:val="21"/>
          <w:highlight w:val="none"/>
        </w:rPr>
        <w:t xml:space="preserve">  </w:t>
      </w:r>
      <w:r>
        <w:rPr>
          <w:rFonts w:hint="eastAsia" w:ascii="宋体" w:hAnsi="宋体" w:eastAsia="宋体"/>
          <w:b/>
          <w:bCs/>
          <w:snapToGrid w:val="0"/>
          <w:color w:val="auto"/>
          <w:kern w:val="0"/>
          <w:szCs w:val="21"/>
          <w:highlight w:val="none"/>
          <w:lang w:val="en-US" w:eastAsia="zh-CN"/>
        </w:rPr>
        <w:t>价</w:t>
      </w:r>
      <w:r>
        <w:rPr>
          <w:rFonts w:ascii="宋体" w:hAnsi="宋体" w:eastAsia="宋体"/>
          <w:b/>
          <w:bCs/>
          <w:snapToGrid w:val="0"/>
          <w:color w:val="auto"/>
          <w:kern w:val="0"/>
          <w:szCs w:val="21"/>
          <w:highlight w:val="none"/>
        </w:rPr>
        <w:t xml:space="preserve">  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（盖单位</w:t>
      </w:r>
      <w:r>
        <w:rPr>
          <w:rFonts w:hint="eastAsia" w:ascii="宋体" w:hAnsi="宋体" w:eastAsia="宋体"/>
          <w:b/>
          <w:bCs/>
          <w:snapToGrid w:val="0"/>
          <w:color w:val="auto"/>
          <w:kern w:val="0"/>
          <w:szCs w:val="21"/>
          <w:highlight w:val="none"/>
          <w:lang w:val="en-US" w:eastAsia="zh-CN"/>
        </w:rPr>
        <w:t>公</w:t>
      </w:r>
      <w:r>
        <w:rPr>
          <w:rFonts w:ascii="宋体" w:hAnsi="宋体" w:eastAsia="宋体"/>
          <w:b/>
          <w:bCs/>
          <w:snapToGrid w:val="0"/>
          <w:color w:val="auto"/>
          <w:kern w:val="0"/>
          <w:szCs w:val="21"/>
          <w:highlight w:val="none"/>
        </w:rPr>
        <w:t xml:space="preserve">章） </w:t>
      </w:r>
    </w:p>
    <w:p>
      <w:pPr>
        <w:tabs>
          <w:tab w:val="left" w:pos="7140"/>
          <w:tab w:val="left" w:pos="7560"/>
          <w:tab w:val="left" w:pos="8300"/>
        </w:tabs>
        <w:autoSpaceDE w:val="0"/>
        <w:autoSpaceDN w:val="0"/>
        <w:adjustRightInd w:val="0"/>
        <w:ind w:firstLine="422" w:firstLineChars="200"/>
        <w:jc w:val="right"/>
        <w:rPr>
          <w:rFonts w:hint="eastAsia" w:ascii="宋体" w:hAnsi="宋体" w:eastAsia="宋体"/>
          <w:b/>
          <w:bCs/>
          <w:snapToGrid w:val="0"/>
          <w:color w:val="auto"/>
          <w:kern w:val="0"/>
          <w:szCs w:val="21"/>
          <w:highlight w:val="none"/>
        </w:rPr>
      </w:pPr>
      <w:r>
        <w:rPr>
          <w:rFonts w:ascii="宋体" w:hAnsi="宋体" w:eastAsia="宋体"/>
          <w:b/>
          <w:bCs/>
          <w:snapToGrid w:val="0"/>
          <w:color w:val="auto"/>
          <w:kern w:val="0"/>
          <w:szCs w:val="21"/>
          <w:highlight w:val="none"/>
        </w:rPr>
        <w:t>法定代表人或其委托代理人：</w:t>
      </w:r>
      <w:r>
        <w:rPr>
          <w:rFonts w:ascii="宋体" w:hAnsi="宋体" w:eastAsia="宋体"/>
          <w:b/>
          <w:bCs/>
          <w:snapToGrid w:val="0"/>
          <w:color w:val="auto"/>
          <w:kern w:val="0"/>
          <w:szCs w:val="21"/>
          <w:highlight w:val="none"/>
          <w:u w:val="single"/>
        </w:rPr>
        <w:t xml:space="preserve">  </w:t>
      </w:r>
      <w:r>
        <w:rPr>
          <w:rFonts w:hint="eastAsia" w:ascii="宋体" w:hAnsi="宋体" w:eastAsia="宋体"/>
          <w:b/>
          <w:bCs/>
          <w:snapToGrid w:val="0"/>
          <w:color w:val="auto"/>
          <w:kern w:val="0"/>
          <w:szCs w:val="21"/>
          <w:highlight w:val="none"/>
          <w:u w:val="single"/>
        </w:rPr>
        <w:t xml:space="preserve">   </w:t>
      </w:r>
      <w:r>
        <w:rPr>
          <w:rFonts w:ascii="宋体" w:hAnsi="宋体" w:eastAsia="宋体"/>
          <w:b/>
          <w:bCs/>
          <w:snapToGrid w:val="0"/>
          <w:color w:val="auto"/>
          <w:kern w:val="0"/>
          <w:szCs w:val="21"/>
          <w:highlight w:val="none"/>
        </w:rPr>
        <w:t>（</w:t>
      </w:r>
      <w:r>
        <w:rPr>
          <w:rFonts w:hint="eastAsia" w:ascii="宋体" w:hAnsi="宋体" w:eastAsia="宋体"/>
          <w:b/>
          <w:bCs/>
          <w:snapToGrid w:val="0"/>
          <w:color w:val="auto"/>
          <w:kern w:val="0"/>
          <w:szCs w:val="21"/>
          <w:highlight w:val="none"/>
        </w:rPr>
        <w:t>签名</w:t>
      </w:r>
      <w:r>
        <w:rPr>
          <w:rFonts w:ascii="宋体" w:hAnsi="宋体" w:eastAsia="宋体"/>
          <w:b/>
          <w:bCs/>
          <w:snapToGrid w:val="0"/>
          <w:color w:val="auto"/>
          <w:kern w:val="0"/>
          <w:szCs w:val="21"/>
          <w:highlight w:val="none"/>
        </w:rPr>
        <w:t xml:space="preserve">或盖章） </w:t>
      </w:r>
    </w:p>
    <w:p>
      <w:pPr>
        <w:jc w:val="right"/>
        <w:rPr>
          <w:rFonts w:hint="eastAsia" w:ascii="宋体" w:hAnsi="宋体" w:eastAsia="宋体"/>
          <w:b/>
          <w:bCs/>
          <w:color w:val="auto"/>
          <w:kern w:val="0"/>
          <w:szCs w:val="21"/>
          <w:highlight w:val="none"/>
          <w:u w:val="single"/>
        </w:rPr>
      </w:pPr>
    </w:p>
    <w:p>
      <w:pPr>
        <w:jc w:val="right"/>
        <w:rPr>
          <w:rFonts w:hint="eastAsia" w:ascii="宋体" w:hAnsi="宋体" w:eastAsia="宋体"/>
          <w:b/>
          <w:bCs/>
          <w:color w:val="auto"/>
          <w:kern w:val="0"/>
          <w:szCs w:val="21"/>
          <w:highlight w:val="none"/>
        </w:rPr>
      </w:pP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年</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月</w:t>
      </w:r>
      <w:r>
        <w:rPr>
          <w:rFonts w:hint="eastAsia" w:ascii="宋体" w:hAnsi="宋体" w:eastAsia="宋体"/>
          <w:b/>
          <w:bCs/>
          <w:color w:val="auto"/>
          <w:kern w:val="0"/>
          <w:szCs w:val="21"/>
          <w:highlight w:val="none"/>
          <w:u w:val="single"/>
        </w:rPr>
        <w:t xml:space="preserve">    </w:t>
      </w:r>
      <w:r>
        <w:rPr>
          <w:rFonts w:ascii="宋体" w:hAnsi="宋体" w:eastAsia="宋体"/>
          <w:b/>
          <w:bCs/>
          <w:color w:val="auto"/>
          <w:kern w:val="0"/>
          <w:szCs w:val="21"/>
          <w:highlight w:val="none"/>
        </w:rPr>
        <w:t>日</w:t>
      </w:r>
    </w:p>
    <w:p>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29" w:name="_Toc12910"/>
      <w:bookmarkStart w:id="230" w:name="_Toc4544"/>
      <w:bookmarkStart w:id="231" w:name="_Toc11961"/>
      <w:bookmarkStart w:id="232" w:name="_Toc18757"/>
      <w:r>
        <w:rPr>
          <w:rFonts w:hint="eastAsia" w:ascii="宋体" w:hAnsi="宋体" w:eastAsia="宋体" w:cs="宋体"/>
          <w:color w:val="auto"/>
          <w:sz w:val="28"/>
          <w:highlight w:val="none"/>
        </w:rPr>
        <w:t>四、资格审查资料</w:t>
      </w:r>
      <w:bookmarkEnd w:id="218"/>
      <w:bookmarkEnd w:id="219"/>
      <w:bookmarkEnd w:id="220"/>
      <w:bookmarkEnd w:id="229"/>
      <w:bookmarkEnd w:id="230"/>
      <w:bookmarkEnd w:id="231"/>
      <w:bookmarkEnd w:id="232"/>
    </w:p>
    <w:bookmarkEnd w:id="221"/>
    <w:bookmarkEnd w:id="222"/>
    <w:bookmarkEnd w:id="223"/>
    <w:bookmarkEnd w:id="224"/>
    <w:bookmarkEnd w:id="225"/>
    <w:bookmarkEnd w:id="226"/>
    <w:bookmarkEnd w:id="227"/>
    <w:bookmarkEnd w:id="22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33" w:name="_Toc513633974"/>
      <w:bookmarkStart w:id="234" w:name="_Toc503951058"/>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Cs w:val="21"/>
                <w:highlight w:val="none"/>
                <w:lang w:val="en-US" w:eastAsia="zh-CN"/>
              </w:rPr>
            </w:pPr>
            <w:bookmarkStart w:id="235" w:name="资质要求2"/>
            <w:r>
              <w:rPr>
                <w:rFonts w:hint="eastAsia" w:ascii="宋体" w:hAnsi="宋体" w:eastAsia="宋体" w:cs="宋体"/>
                <w:i w:val="0"/>
                <w:iCs w:val="0"/>
                <w:caps w:val="0"/>
                <w:color w:val="auto"/>
                <w:spacing w:val="0"/>
                <w:sz w:val="21"/>
                <w:szCs w:val="21"/>
                <w:highlight w:val="none"/>
                <w:shd w:val="clear" w:fill="FCFCFC"/>
              </w:rPr>
              <w:t>报价人具有独立法人资格和有效的营业执照或者其他有效设立证明。</w:t>
            </w:r>
            <w:bookmarkEnd w:id="2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bookmarkStart w:id="236" w:name="业绩要求2"/>
            <w:r>
              <w:rPr>
                <w:rFonts w:hint="eastAsia" w:ascii="宋体" w:hAnsi="宋体" w:eastAsia="宋体" w:cs="宋体"/>
                <w:color w:val="auto"/>
                <w:sz w:val="21"/>
                <w:szCs w:val="21"/>
                <w:highlight w:val="none"/>
                <w:lang w:val="en-US" w:eastAsia="zh-CN"/>
              </w:rPr>
              <w:t>2022年1月1日至报价截止日期（以合同签订时间为准）至少</w:t>
            </w:r>
            <w:bookmarkStart w:id="241" w:name="_GoBack"/>
            <w:bookmarkEnd w:id="241"/>
            <w:r>
              <w:rPr>
                <w:rFonts w:hint="eastAsia" w:ascii="宋体" w:hAnsi="宋体" w:eastAsia="宋体" w:cs="宋体"/>
                <w:color w:val="auto"/>
                <w:sz w:val="21"/>
                <w:szCs w:val="21"/>
                <w:highlight w:val="none"/>
                <w:lang w:val="en-US" w:eastAsia="zh-CN"/>
              </w:rPr>
              <w:t>完成一项合同金额不低于25万元的软件开发或技术服务业绩（提供合同扫描件）。</w:t>
            </w:r>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7" w:name="主要管理人员要求1"/>
            <w:r>
              <w:rPr>
                <w:rFonts w:hint="eastAsia" w:ascii="宋体" w:hAnsi="宋体" w:eastAsia="宋体" w:cs="宋体"/>
                <w:color w:val="auto"/>
                <w:sz w:val="21"/>
                <w:szCs w:val="21"/>
                <w:highlight w:val="none"/>
                <w:lang w:val="en-US" w:eastAsia="zh-CN"/>
              </w:rPr>
              <w:t>项目负责人，1人，具有3年以上工作经验，为计算机、通信、数据处理相关专业人员。</w:t>
            </w:r>
            <w:bookmarkEnd w:id="2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bookmarkStart w:id="238" w:name="其他人员要求1"/>
            <w:r>
              <w:rPr>
                <w:rFonts w:hint="eastAsia" w:ascii="宋体" w:hAnsi="宋体" w:cs="宋体"/>
                <w:b w:val="0"/>
                <w:bCs w:val="0"/>
                <w:color w:val="auto"/>
                <w:szCs w:val="21"/>
                <w:highlight w:val="none"/>
                <w:lang w:val="en-US" w:eastAsia="zh-CN"/>
              </w:rPr>
              <w:t>根据项目实际进度情况及时增加人员。</w:t>
            </w:r>
            <w:bookmarkEnd w:id="2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default" w:eastAsia="宋体"/>
          <w:b/>
          <w:bCs/>
          <w:color w:val="auto"/>
          <w:sz w:val="21"/>
          <w:szCs w:val="21"/>
          <w:highlight w:val="none"/>
          <w:lang w:val="en-US" w:eastAsia="zh-CN"/>
        </w:rPr>
      </w:pPr>
      <w:r>
        <w:rPr>
          <w:rFonts w:hint="eastAsia"/>
          <w:b/>
          <w:bCs/>
          <w:color w:val="auto"/>
          <w:sz w:val="21"/>
          <w:szCs w:val="21"/>
          <w:highlight w:val="none"/>
          <w:lang w:val="en-US" w:eastAsia="zh-CN"/>
        </w:rPr>
        <w:t>4.提供人员资格要求承诺函。</w:t>
      </w:r>
    </w:p>
    <w:p>
      <w:pPr>
        <w:pStyle w:val="5"/>
        <w:jc w:val="center"/>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pStyle w:val="2"/>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4"/>
        <w:spacing w:before="0" w:after="0" w:line="360" w:lineRule="auto"/>
        <w:jc w:val="center"/>
        <w:rPr>
          <w:rFonts w:ascii="宋体" w:hAnsi="宋体" w:eastAsia="宋体" w:cs="宋体"/>
          <w:color w:val="auto"/>
          <w:sz w:val="28"/>
          <w:highlight w:val="none"/>
        </w:rPr>
      </w:pPr>
      <w:bookmarkStart w:id="239" w:name="_Toc7326"/>
      <w:r>
        <w:rPr>
          <w:rFonts w:hint="eastAsia" w:ascii="宋体" w:hAnsi="宋体" w:eastAsia="宋体" w:cs="宋体"/>
          <w:color w:val="auto"/>
          <w:sz w:val="28"/>
          <w:highlight w:val="none"/>
        </w:rPr>
        <w:t>五、报价人承诺</w:t>
      </w:r>
      <w:bookmarkEnd w:id="239"/>
    </w:p>
    <w:p>
      <w:pPr>
        <w:pStyle w:val="2"/>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致：重庆首讯科技股份有限公司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0" w:name="_Toc22594"/>
      <w:r>
        <w:rPr>
          <w:rFonts w:hint="eastAsia" w:ascii="宋体" w:hAnsi="宋体" w:eastAsia="宋体" w:cs="宋体"/>
          <w:b/>
          <w:bCs/>
          <w:color w:val="auto"/>
          <w:kern w:val="0"/>
          <w:sz w:val="28"/>
          <w:szCs w:val="32"/>
          <w:highlight w:val="none"/>
          <w:lang w:val="en-US" w:eastAsia="zh-CN" w:bidi="ar-SA"/>
        </w:rPr>
        <w:t>六、报价人其他资料</w:t>
      </w:r>
      <w:bookmarkEnd w:id="240"/>
    </w:p>
    <w:p>
      <w:pPr>
        <w:pStyle w:val="2"/>
        <w:rPr>
          <w:rFonts w:ascii="宋体" w:hAnsi="宋体"/>
          <w:color w:val="auto"/>
          <w:sz w:val="24"/>
          <w:highlight w:val="none"/>
        </w:rPr>
      </w:pPr>
    </w:p>
    <w:p>
      <w:pPr>
        <w:pStyle w:val="5"/>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2"/>
        <w:rPr>
          <w:rFonts w:hint="eastAsia" w:ascii="宋体" w:hAnsi="宋体" w:cs="宋体"/>
          <w:color w:val="auto"/>
          <w:sz w:val="28"/>
          <w:highlight w:val="none"/>
          <w:lang w:eastAsia="zh-CN"/>
        </w:rPr>
      </w:pPr>
    </w:p>
    <w:p>
      <w:pPr>
        <w:pStyle w:val="2"/>
        <w:rPr>
          <w:rFonts w:hint="eastAsia" w:ascii="宋体" w:hAnsi="宋体" w:cs="宋体"/>
          <w:color w:val="auto"/>
          <w:sz w:val="28"/>
          <w:highlight w:val="none"/>
          <w:lang w:eastAsia="zh-CN"/>
        </w:rPr>
      </w:pPr>
    </w:p>
    <w:p>
      <w:pPr>
        <w:autoSpaceDE w:val="0"/>
        <w:autoSpaceDN w:val="0"/>
        <w:adjustRightInd w:val="0"/>
        <w:snapToGrid w:val="0"/>
        <w:spacing w:line="360" w:lineRule="auto"/>
        <w:jc w:val="center"/>
        <w:rPr>
          <w:b/>
          <w:bCs/>
          <w:caps/>
          <w:color w:val="auto"/>
          <w:sz w:val="32"/>
          <w:szCs w:val="32"/>
          <w:highlight w:val="none"/>
        </w:rPr>
      </w:pP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lang w:eastAsia="zh-CN"/>
        </w:rPr>
        <w:t>）</w:t>
      </w:r>
      <w:r>
        <w:rPr>
          <w:rFonts w:hint="eastAsia" w:ascii="宋体" w:hAnsi="宋体" w:cs="宋体"/>
          <w:b/>
          <w:bCs/>
          <w:color w:val="auto"/>
          <w:kern w:val="0"/>
          <w:sz w:val="28"/>
          <w:szCs w:val="32"/>
          <w:highlight w:val="none"/>
        </w:rPr>
        <w:t>低价风险担保提交承诺书（如有）</w:t>
      </w:r>
    </w:p>
    <w:p>
      <w:pPr>
        <w:rPr>
          <w:color w:val="auto"/>
          <w:highlight w:val="none"/>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left="420" w:leftChars="200" w:right="420" w:rightChars="200"/>
        <w:jc w:val="center"/>
        <w:textAlignment w:val="auto"/>
        <w:rPr>
          <w:rFonts w:hint="eastAsia"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w:t>
      </w:r>
      <w:r>
        <w:rPr>
          <w:rFonts w:hint="eastAsia" w:ascii="宋体" w:hAnsi="宋体"/>
          <w:snapToGrid w:val="0"/>
          <w:color w:val="auto"/>
          <w:kern w:val="0"/>
          <w:sz w:val="32"/>
          <w:szCs w:val="32"/>
          <w:highlight w:val="none"/>
          <w:lang w:val="en-US" w:eastAsia="zh-CN"/>
        </w:rPr>
        <w:t>采用经评审的最低投标价法，且</w:t>
      </w:r>
      <w:r>
        <w:rPr>
          <w:rFonts w:hint="eastAsia" w:ascii="宋体" w:hAnsi="宋体"/>
          <w:snapToGrid w:val="0"/>
          <w:color w:val="auto"/>
          <w:kern w:val="0"/>
          <w:sz w:val="32"/>
          <w:szCs w:val="32"/>
          <w:highlight w:val="none"/>
        </w:rPr>
        <w:t>投标报价低于</w:t>
      </w:r>
      <w:r>
        <w:rPr>
          <w:rFonts w:hint="eastAsia" w:ascii="宋体" w:hAnsi="宋体"/>
          <w:snapToGrid w:val="0"/>
          <w:color w:val="auto"/>
          <w:kern w:val="0"/>
          <w:sz w:val="32"/>
          <w:szCs w:val="32"/>
          <w:highlight w:val="none"/>
          <w:lang w:val="en-US" w:eastAsia="zh-CN"/>
        </w:rPr>
        <w:t>采购</w:t>
      </w:r>
      <w:r>
        <w:rPr>
          <w:rFonts w:hint="eastAsia" w:ascii="宋体" w:hAnsi="宋体"/>
          <w:snapToGrid w:val="0"/>
          <w:color w:val="auto"/>
          <w:kern w:val="0"/>
          <w:sz w:val="32"/>
          <w:szCs w:val="32"/>
          <w:highlight w:val="none"/>
        </w:rPr>
        <w:t>项目最高限价的85%时采用）</w:t>
      </w:r>
    </w:p>
    <w:p>
      <w:pPr>
        <w:autoSpaceDE w:val="0"/>
        <w:autoSpaceDN w:val="0"/>
        <w:adjustRightInd w:val="0"/>
        <w:snapToGrid w:val="0"/>
        <w:spacing w:line="360" w:lineRule="auto"/>
        <w:jc w:val="center"/>
        <w:rPr>
          <w:rFonts w:hint="eastAsia" w:ascii="宋体" w:hAnsi="宋体"/>
          <w:snapToGrid w:val="0"/>
          <w:color w:val="auto"/>
          <w:kern w:val="0"/>
          <w:sz w:val="32"/>
          <w:szCs w:val="32"/>
          <w:highlight w:val="none"/>
        </w:rPr>
      </w:pPr>
    </w:p>
    <w:p>
      <w:pPr>
        <w:autoSpaceDE w:val="0"/>
        <w:autoSpaceDN w:val="0"/>
        <w:adjustRightInd w:val="0"/>
        <w:snapToGrid w:val="0"/>
        <w:spacing w:line="360" w:lineRule="auto"/>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 xml:space="preserve">        （</w:t>
      </w:r>
      <w:r>
        <w:rPr>
          <w:rFonts w:hint="eastAsia" w:ascii="宋体" w:hAnsi="宋体" w:cs="宋体"/>
          <w:snapToGrid w:val="0"/>
          <w:color w:val="auto"/>
          <w:kern w:val="0"/>
          <w:szCs w:val="21"/>
          <w:highlight w:val="none"/>
          <w:u w:val="single"/>
          <w:lang w:eastAsia="zh-CN"/>
        </w:rPr>
        <w:t>采购人</w:t>
      </w:r>
      <w:r>
        <w:rPr>
          <w:rFonts w:hint="eastAsia" w:ascii="宋体" w:hAnsi="宋体" w:cs="宋体"/>
          <w:snapToGrid w:val="0"/>
          <w:color w:val="auto"/>
          <w:kern w:val="0"/>
          <w:szCs w:val="21"/>
          <w:highlight w:val="none"/>
          <w:u w:val="single"/>
        </w:rPr>
        <w:t>名称）</w:t>
      </w:r>
      <w:r>
        <w:rPr>
          <w:rFonts w:hint="eastAsia" w:ascii="宋体" w:hAnsi="宋体" w:cs="宋体"/>
          <w:snapToGrid w:val="0"/>
          <w:color w:val="auto"/>
          <w:kern w:val="0"/>
          <w:szCs w:val="21"/>
          <w:highlight w:val="none"/>
        </w:rPr>
        <w:t>：</w:t>
      </w:r>
    </w:p>
    <w:p>
      <w:pPr>
        <w:autoSpaceDE w:val="0"/>
        <w:autoSpaceDN w:val="0"/>
        <w:adjustRightInd w:val="0"/>
        <w:snapToGrid w:val="0"/>
        <w:spacing w:line="360" w:lineRule="auto"/>
        <w:ind w:firstLine="420" w:firstLineChars="200"/>
        <w:jc w:val="left"/>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 xml:space="preserve">        （报价人名称）</w:t>
      </w:r>
      <w:r>
        <w:rPr>
          <w:rFonts w:hint="eastAsia" w:ascii="宋体" w:hAnsi="宋体" w:cs="宋体"/>
          <w:snapToGrid w:val="0"/>
          <w:color w:val="auto"/>
          <w:kern w:val="0"/>
          <w:szCs w:val="21"/>
          <w:highlight w:val="none"/>
        </w:rPr>
        <w:t>参加了你单位</w:t>
      </w:r>
      <w:r>
        <w:rPr>
          <w:rFonts w:hint="eastAsia" w:ascii="宋体" w:hAnsi="宋体" w:cs="宋体"/>
          <w:snapToGrid w:val="0"/>
          <w:color w:val="auto"/>
          <w:kern w:val="0"/>
          <w:szCs w:val="21"/>
          <w:highlight w:val="none"/>
          <w:u w:val="single"/>
        </w:rPr>
        <w:t xml:space="preserve">        （项目名称）</w:t>
      </w:r>
      <w:r>
        <w:rPr>
          <w:rFonts w:hint="eastAsia" w:ascii="宋体" w:hAnsi="宋体" w:cs="宋体"/>
          <w:snapToGrid w:val="0"/>
          <w:color w:val="auto"/>
          <w:kern w:val="0"/>
          <w:szCs w:val="21"/>
          <w:highlight w:val="none"/>
        </w:rPr>
        <w:t>的</w:t>
      </w:r>
      <w:r>
        <w:rPr>
          <w:rFonts w:hint="eastAsia" w:ascii="宋体" w:hAnsi="宋体" w:cs="宋体"/>
          <w:snapToGrid w:val="0"/>
          <w:color w:val="auto"/>
          <w:kern w:val="0"/>
          <w:szCs w:val="21"/>
          <w:highlight w:val="none"/>
          <w:lang w:val="en-US" w:eastAsia="zh-CN"/>
        </w:rPr>
        <w:t>比选</w:t>
      </w:r>
      <w:r>
        <w:rPr>
          <w:rFonts w:hint="eastAsia" w:ascii="宋体" w:hAnsi="宋体" w:cs="宋体"/>
          <w:snapToGrid w:val="0"/>
          <w:color w:val="auto"/>
          <w:kern w:val="0"/>
          <w:szCs w:val="21"/>
          <w:highlight w:val="none"/>
        </w:rPr>
        <w:t>。我公司投标报价低于最高限价的85%，若获得中标资格，我公司承诺按照</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的规定递交低价风险担保。同时，我公司已落实低价风险担保的提交方案，承诺如采用保函形式提交低价风险担保，保函的格式和内容符合</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的要求。否则，我公司愿承担</w:t>
      </w:r>
      <w:r>
        <w:rPr>
          <w:rFonts w:hint="eastAsia" w:ascii="宋体" w:hAnsi="宋体" w:cs="宋体"/>
          <w:color w:val="auto"/>
          <w:kern w:val="0"/>
          <w:szCs w:val="21"/>
          <w:highlight w:val="none"/>
          <w:lang w:val="en-US" w:eastAsia="zh-CN" w:bidi="ar"/>
        </w:rPr>
        <w:t>竞争性比选文件</w:t>
      </w:r>
      <w:r>
        <w:rPr>
          <w:rFonts w:hint="eastAsia" w:ascii="宋体" w:hAnsi="宋体" w:cs="宋体"/>
          <w:snapToGrid w:val="0"/>
          <w:color w:val="auto"/>
          <w:kern w:val="0"/>
          <w:szCs w:val="21"/>
          <w:highlight w:val="none"/>
        </w:rPr>
        <w:t>中约定的，因未按规定递交低价风险担保的相应责任。</w:t>
      </w: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p>
    <w:p>
      <w:pPr>
        <w:autoSpaceDE w:val="0"/>
        <w:autoSpaceDN w:val="0"/>
        <w:adjustRightInd w:val="0"/>
        <w:snapToGrid w:val="0"/>
        <w:spacing w:line="360" w:lineRule="auto"/>
        <w:ind w:firstLine="640"/>
        <w:rPr>
          <w:rFonts w:hint="eastAsia"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pPr>
        <w:autoSpaceDE w:val="0"/>
        <w:autoSpaceDN w:val="0"/>
        <w:adjustRightInd w:val="0"/>
        <w:snapToGrid w:val="0"/>
        <w:spacing w:line="360" w:lineRule="auto"/>
        <w:ind w:firstLine="640"/>
        <w:rPr>
          <w:rFonts w:hint="eastAsia" w:ascii="宋体" w:hAnsi="宋体" w:cs="宋体"/>
          <w:snapToGrid w:val="0"/>
          <w:color w:val="auto"/>
          <w:kern w:val="0"/>
          <w:sz w:val="32"/>
          <w:szCs w:val="32"/>
          <w:highlight w:val="none"/>
        </w:rPr>
      </w:pPr>
    </w:p>
    <w:p>
      <w:pPr>
        <w:tabs>
          <w:tab w:val="left" w:pos="4200"/>
          <w:tab w:val="left" w:pos="4620"/>
        </w:tabs>
        <w:autoSpaceDE w:val="0"/>
        <w:autoSpaceDN w:val="0"/>
        <w:adjustRightInd w:val="0"/>
        <w:snapToGrid w:val="0"/>
        <w:spacing w:line="480" w:lineRule="auto"/>
        <w:ind w:firstLine="5250" w:firstLineChars="2500"/>
        <w:jc w:val="left"/>
        <w:rPr>
          <w:rFonts w:hint="eastAsia" w:ascii="宋体" w:hAnsi="宋体"/>
          <w:color w:val="auto"/>
          <w:kern w:val="0"/>
          <w:szCs w:val="21"/>
          <w:highlight w:val="none"/>
        </w:rPr>
      </w:pPr>
      <w:r>
        <w:rPr>
          <w:rFonts w:hint="eastAsia" w:ascii="宋体" w:hAnsi="宋体"/>
          <w:color w:val="auto"/>
          <w:kern w:val="0"/>
          <w:szCs w:val="21"/>
          <w:highlight w:val="none"/>
          <w:lang w:val="en-US" w:eastAsia="zh-CN"/>
        </w:rPr>
        <w:t>报价</w:t>
      </w:r>
      <w:r>
        <w:rPr>
          <w:rFonts w:ascii="宋体" w:hAnsi="宋体"/>
          <w:color w:val="auto"/>
          <w:kern w:val="0"/>
          <w:szCs w:val="21"/>
          <w:highlight w:val="none"/>
        </w:rPr>
        <w:t>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w:t>
      </w:r>
      <w:r>
        <w:rPr>
          <w:rFonts w:hint="eastAsia" w:ascii="宋体" w:hAnsi="宋体"/>
          <w:color w:val="auto"/>
          <w:spacing w:val="-1"/>
          <w:kern w:val="0"/>
          <w:szCs w:val="21"/>
          <w:highlight w:val="none"/>
        </w:rPr>
        <w:t>公</w:t>
      </w:r>
      <w:r>
        <w:rPr>
          <w:rFonts w:ascii="宋体" w:hAnsi="宋体"/>
          <w:color w:val="auto"/>
          <w:spacing w:val="-1"/>
          <w:kern w:val="0"/>
          <w:szCs w:val="21"/>
          <w:highlight w:val="none"/>
        </w:rPr>
        <w:t>章</w:t>
      </w:r>
      <w:r>
        <w:rPr>
          <w:rFonts w:ascii="宋体" w:hAnsi="宋体"/>
          <w:color w:val="auto"/>
          <w:kern w:val="0"/>
          <w:szCs w:val="21"/>
          <w:highlight w:val="none"/>
        </w:rPr>
        <w:t>）</w:t>
      </w:r>
    </w:p>
    <w:p>
      <w:pPr>
        <w:tabs>
          <w:tab w:val="left" w:pos="7140"/>
          <w:tab w:val="left" w:pos="7560"/>
          <w:tab w:val="left" w:pos="8300"/>
        </w:tabs>
        <w:autoSpaceDE w:val="0"/>
        <w:autoSpaceDN w:val="0"/>
        <w:adjustRightInd w:val="0"/>
        <w:ind w:firstLine="420" w:firstLineChars="200"/>
        <w:rPr>
          <w:rFonts w:hint="eastAsia" w:ascii="宋体" w:hAnsi="宋体"/>
          <w:snapToGrid w:val="0"/>
          <w:color w:val="auto"/>
          <w:kern w:val="0"/>
          <w:szCs w:val="21"/>
          <w:highlight w:val="none"/>
        </w:rPr>
      </w:pPr>
    </w:p>
    <w:p>
      <w:pPr>
        <w:jc w:val="righ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pPr>
        <w:rPr>
          <w:rFonts w:hint="eastAsia"/>
          <w:color w:val="auto"/>
          <w:highlight w:val="none"/>
        </w:rPr>
      </w:pP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）技术部分</w:t>
      </w:r>
    </w:p>
    <w:p>
      <w:pPr>
        <w:pStyle w:val="4"/>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四</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4"/>
        <w:spacing w:before="0" w:after="0" w:line="360" w:lineRule="auto"/>
        <w:jc w:val="center"/>
        <w:outlineLvl w:val="9"/>
        <w:rPr>
          <w:rFonts w:hint="eastAsia" w:ascii="宋体" w:hAnsi="宋体" w:eastAsia="宋体" w:cs="宋体"/>
          <w:color w:val="auto"/>
          <w:sz w:val="21"/>
          <w:szCs w:val="21"/>
          <w:highlight w:val="none"/>
        </w:rPr>
      </w:pPr>
    </w:p>
    <w:p>
      <w:pPr>
        <w:pStyle w:val="2"/>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五</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2"/>
        <w:rPr>
          <w:color w:val="auto"/>
          <w:highlight w:val="none"/>
        </w:rPr>
      </w:pPr>
    </w:p>
    <w:p>
      <w:pPr>
        <w:rPr>
          <w:rFonts w:ascii="宋体" w:hAnsi="宋体" w:cs="宋体"/>
          <w:color w:val="auto"/>
          <w:sz w:val="28"/>
          <w:highlight w:val="none"/>
        </w:rPr>
      </w:pPr>
    </w:p>
    <w:bookmarkEnd w:id="233"/>
    <w:bookmarkEnd w:id="23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26CA69C-EA39-4F41-8477-AD29AD177BC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974DBDB-1639-4EA2-9851-4C86AAE8E986}"/>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panose1 w:val="00000500000000000000"/>
    <w:charset w:val="00"/>
    <w:family w:val="auto"/>
    <w:pitch w:val="default"/>
    <w:sig w:usb0="00000003" w:usb1="00000000" w:usb2="00000000" w:usb3="00000000" w:csb0="00000011" w:csb1="00000000"/>
    <w:embedRegular r:id="rId3" w:fontKey="{25B64E2F-232F-4D5D-BACB-B83C9A569846}"/>
  </w:font>
  <w:font w:name="仿宋">
    <w:panose1 w:val="02010609060101010101"/>
    <w:charset w:val="86"/>
    <w:family w:val="modern"/>
    <w:pitch w:val="default"/>
    <w:sig w:usb0="800002BF" w:usb1="38CF7CFA" w:usb2="00000016" w:usb3="00000000" w:csb0="00040001" w:csb1="00000000"/>
    <w:embedRegular r:id="rId4" w:fontKey="{ED5844EB-60B6-43D0-B25B-D9E39708CE6D}"/>
  </w:font>
  <w:font w:name="方正小标宋_GBK">
    <w:panose1 w:val="03000509000000000000"/>
    <w:charset w:val="86"/>
    <w:family w:val="script"/>
    <w:pitch w:val="default"/>
    <w:sig w:usb0="00000001" w:usb1="080E0000" w:usb2="00000000" w:usb3="00000000" w:csb0="00040000" w:csb1="00000000"/>
    <w:embedRegular r:id="rId5" w:fontKey="{42DB476B-36FC-4C53-9C60-CB3CAAC271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6"/>
      </w:rPr>
    </w:pPr>
    <w:r>
      <w:fldChar w:fldCharType="begin"/>
    </w:r>
    <w:r>
      <w:rPr>
        <w:rStyle w:val="46"/>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 w:name="KGWebUrl" w:val="http://113.250.85.227:8081/weaver/weaver.file.FileDownloadForNews?uuid=532a16b7-2c03-4a7b-bae5-79bf0074b9d4&amp;fileid=261254&amp;type=document&amp;isofficeview=0&amp;requestid=undefined&amp;authStr=undefined&amp;authSignatureStr=undefined&amp;f_weaver_belongto_userid=undefined&amp;isrequest=1&amp;download=1&amp;f_weaver_belongto_usertype=0"/>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2195A53"/>
    <w:rsid w:val="023B0129"/>
    <w:rsid w:val="029D41FE"/>
    <w:rsid w:val="02A800C5"/>
    <w:rsid w:val="02C6499B"/>
    <w:rsid w:val="02C91CAA"/>
    <w:rsid w:val="033E10C9"/>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3F34B7"/>
    <w:rsid w:val="0A4B11BE"/>
    <w:rsid w:val="0A7B4003"/>
    <w:rsid w:val="0A8E5B8D"/>
    <w:rsid w:val="0AA240FA"/>
    <w:rsid w:val="0AAC0CBB"/>
    <w:rsid w:val="0ABA5513"/>
    <w:rsid w:val="0AD84BD3"/>
    <w:rsid w:val="0AE941D3"/>
    <w:rsid w:val="0B1061C6"/>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A265EF"/>
    <w:rsid w:val="10DF2B28"/>
    <w:rsid w:val="10EC4A0F"/>
    <w:rsid w:val="11156FC6"/>
    <w:rsid w:val="11366ED6"/>
    <w:rsid w:val="11485B0D"/>
    <w:rsid w:val="114C7209"/>
    <w:rsid w:val="1154158B"/>
    <w:rsid w:val="117076B2"/>
    <w:rsid w:val="119E6579"/>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D101C7"/>
    <w:rsid w:val="1400440E"/>
    <w:rsid w:val="14065285"/>
    <w:rsid w:val="142669A3"/>
    <w:rsid w:val="143805F9"/>
    <w:rsid w:val="144729D8"/>
    <w:rsid w:val="148E78CB"/>
    <w:rsid w:val="149F4D92"/>
    <w:rsid w:val="14A13E6D"/>
    <w:rsid w:val="14AB614D"/>
    <w:rsid w:val="14B96C2B"/>
    <w:rsid w:val="15436E45"/>
    <w:rsid w:val="15507C7E"/>
    <w:rsid w:val="15664AEF"/>
    <w:rsid w:val="158E23E1"/>
    <w:rsid w:val="159D7EA6"/>
    <w:rsid w:val="159F1BF9"/>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F45443"/>
    <w:rsid w:val="1B075A0C"/>
    <w:rsid w:val="1B67066F"/>
    <w:rsid w:val="1B7229E4"/>
    <w:rsid w:val="1B7A5EC7"/>
    <w:rsid w:val="1B7F03EA"/>
    <w:rsid w:val="1B8E5EC0"/>
    <w:rsid w:val="1BBE4697"/>
    <w:rsid w:val="1CB33990"/>
    <w:rsid w:val="1CF6260F"/>
    <w:rsid w:val="1CF83AEA"/>
    <w:rsid w:val="1CF911FC"/>
    <w:rsid w:val="1D6914D5"/>
    <w:rsid w:val="1D7C7A22"/>
    <w:rsid w:val="1D7E09CF"/>
    <w:rsid w:val="1D9F1A69"/>
    <w:rsid w:val="1DC81497"/>
    <w:rsid w:val="1DE41480"/>
    <w:rsid w:val="1E2139B7"/>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876CA0"/>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C64455"/>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51418FC"/>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BB39E2"/>
    <w:rsid w:val="2E173684"/>
    <w:rsid w:val="2E1751F9"/>
    <w:rsid w:val="2E6A704D"/>
    <w:rsid w:val="2E8A6255"/>
    <w:rsid w:val="2F0B1048"/>
    <w:rsid w:val="2F141AAA"/>
    <w:rsid w:val="2F9A6191"/>
    <w:rsid w:val="2FCA4353"/>
    <w:rsid w:val="2FE55D75"/>
    <w:rsid w:val="2FF23F99"/>
    <w:rsid w:val="300A288E"/>
    <w:rsid w:val="30236367"/>
    <w:rsid w:val="30331BC6"/>
    <w:rsid w:val="303E7E03"/>
    <w:rsid w:val="304A182B"/>
    <w:rsid w:val="306939C3"/>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2C258B"/>
    <w:rsid w:val="334459AC"/>
    <w:rsid w:val="33705A64"/>
    <w:rsid w:val="33A055AF"/>
    <w:rsid w:val="33A51E80"/>
    <w:rsid w:val="33EE589E"/>
    <w:rsid w:val="33F03D7B"/>
    <w:rsid w:val="340329A9"/>
    <w:rsid w:val="342645AD"/>
    <w:rsid w:val="342B057B"/>
    <w:rsid w:val="342E1467"/>
    <w:rsid w:val="34335C8F"/>
    <w:rsid w:val="34617CD8"/>
    <w:rsid w:val="346925DA"/>
    <w:rsid w:val="34753860"/>
    <w:rsid w:val="34A61339"/>
    <w:rsid w:val="34CC3006"/>
    <w:rsid w:val="34F3793E"/>
    <w:rsid w:val="353C59B9"/>
    <w:rsid w:val="35574E9C"/>
    <w:rsid w:val="35712E34"/>
    <w:rsid w:val="35C10F67"/>
    <w:rsid w:val="35ED793B"/>
    <w:rsid w:val="35F84740"/>
    <w:rsid w:val="36383125"/>
    <w:rsid w:val="366C082D"/>
    <w:rsid w:val="368C388A"/>
    <w:rsid w:val="36C90DD1"/>
    <w:rsid w:val="37335AE2"/>
    <w:rsid w:val="374634AB"/>
    <w:rsid w:val="374B6987"/>
    <w:rsid w:val="37704489"/>
    <w:rsid w:val="37710026"/>
    <w:rsid w:val="37925427"/>
    <w:rsid w:val="37A55DCC"/>
    <w:rsid w:val="37CA04FF"/>
    <w:rsid w:val="37D30771"/>
    <w:rsid w:val="37EC0BB8"/>
    <w:rsid w:val="38995839"/>
    <w:rsid w:val="39265074"/>
    <w:rsid w:val="392B274A"/>
    <w:rsid w:val="394C4C39"/>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852047"/>
    <w:rsid w:val="3C997CB9"/>
    <w:rsid w:val="3CA13116"/>
    <w:rsid w:val="3CA925AE"/>
    <w:rsid w:val="3CF877AB"/>
    <w:rsid w:val="3D306CB2"/>
    <w:rsid w:val="3D32729D"/>
    <w:rsid w:val="3D485E54"/>
    <w:rsid w:val="3D667959"/>
    <w:rsid w:val="3D8230F2"/>
    <w:rsid w:val="3D886E2C"/>
    <w:rsid w:val="3DAA5519"/>
    <w:rsid w:val="3DC413E8"/>
    <w:rsid w:val="3DCA34BB"/>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7279F0"/>
    <w:rsid w:val="3F9717D1"/>
    <w:rsid w:val="3FB2485B"/>
    <w:rsid w:val="402A34B8"/>
    <w:rsid w:val="40360CD1"/>
    <w:rsid w:val="40361D66"/>
    <w:rsid w:val="406060C3"/>
    <w:rsid w:val="40613E30"/>
    <w:rsid w:val="40736573"/>
    <w:rsid w:val="407D7357"/>
    <w:rsid w:val="40940BD2"/>
    <w:rsid w:val="409B4A07"/>
    <w:rsid w:val="40BF6E39"/>
    <w:rsid w:val="40C25B7F"/>
    <w:rsid w:val="40EF47B1"/>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424604A"/>
    <w:rsid w:val="442967DE"/>
    <w:rsid w:val="443F6CBF"/>
    <w:rsid w:val="445014AB"/>
    <w:rsid w:val="44A446C0"/>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9B43F1"/>
    <w:rsid w:val="4BB92D8E"/>
    <w:rsid w:val="4BD07B58"/>
    <w:rsid w:val="4BE87BA5"/>
    <w:rsid w:val="4C3176AB"/>
    <w:rsid w:val="4C415DC1"/>
    <w:rsid w:val="4C6E278E"/>
    <w:rsid w:val="4CFF538B"/>
    <w:rsid w:val="4D4D7800"/>
    <w:rsid w:val="4D7251FF"/>
    <w:rsid w:val="4DDF3E76"/>
    <w:rsid w:val="4DE50C0B"/>
    <w:rsid w:val="4E11105D"/>
    <w:rsid w:val="4E16225A"/>
    <w:rsid w:val="4E253AB8"/>
    <w:rsid w:val="4E472C92"/>
    <w:rsid w:val="4E824D97"/>
    <w:rsid w:val="4E9D5C2D"/>
    <w:rsid w:val="4EBA57C1"/>
    <w:rsid w:val="4EEA14D6"/>
    <w:rsid w:val="4F047E0A"/>
    <w:rsid w:val="4F477F24"/>
    <w:rsid w:val="4FA91AAC"/>
    <w:rsid w:val="4FBD0FF5"/>
    <w:rsid w:val="4FC854D7"/>
    <w:rsid w:val="50142DE1"/>
    <w:rsid w:val="5015687B"/>
    <w:rsid w:val="501926CA"/>
    <w:rsid w:val="503109FF"/>
    <w:rsid w:val="505E3D68"/>
    <w:rsid w:val="508F700E"/>
    <w:rsid w:val="509735C1"/>
    <w:rsid w:val="50D13748"/>
    <w:rsid w:val="516A440A"/>
    <w:rsid w:val="51BA5A6F"/>
    <w:rsid w:val="51C42E16"/>
    <w:rsid w:val="525351F4"/>
    <w:rsid w:val="525A6FBC"/>
    <w:rsid w:val="526C0997"/>
    <w:rsid w:val="52855A65"/>
    <w:rsid w:val="53311AB3"/>
    <w:rsid w:val="53317F44"/>
    <w:rsid w:val="533D33D1"/>
    <w:rsid w:val="534B5725"/>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4F368F"/>
    <w:rsid w:val="557D5B60"/>
    <w:rsid w:val="55834A19"/>
    <w:rsid w:val="55F27046"/>
    <w:rsid w:val="55F526C6"/>
    <w:rsid w:val="56066DC9"/>
    <w:rsid w:val="564E1228"/>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45F91"/>
    <w:rsid w:val="59815208"/>
    <w:rsid w:val="59F001A4"/>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107D40"/>
    <w:rsid w:val="5C1E3775"/>
    <w:rsid w:val="5C381264"/>
    <w:rsid w:val="5C672644"/>
    <w:rsid w:val="5C8132C7"/>
    <w:rsid w:val="5CA23A25"/>
    <w:rsid w:val="5CB00EB7"/>
    <w:rsid w:val="5CC26330"/>
    <w:rsid w:val="5CD67F41"/>
    <w:rsid w:val="5CDF760E"/>
    <w:rsid w:val="5CF93D1F"/>
    <w:rsid w:val="5D017C51"/>
    <w:rsid w:val="5D4165A3"/>
    <w:rsid w:val="5D463591"/>
    <w:rsid w:val="5D4F2A78"/>
    <w:rsid w:val="5D5A5DCC"/>
    <w:rsid w:val="5D792AE4"/>
    <w:rsid w:val="5DC25C67"/>
    <w:rsid w:val="5DD97571"/>
    <w:rsid w:val="5E2F58D3"/>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6652C"/>
    <w:rsid w:val="626343A0"/>
    <w:rsid w:val="626736F9"/>
    <w:rsid w:val="626B4082"/>
    <w:rsid w:val="626B6B00"/>
    <w:rsid w:val="628E1BE9"/>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F66C79"/>
    <w:rsid w:val="660447CA"/>
    <w:rsid w:val="665622BC"/>
    <w:rsid w:val="6660772E"/>
    <w:rsid w:val="66653739"/>
    <w:rsid w:val="666C4EE6"/>
    <w:rsid w:val="66792487"/>
    <w:rsid w:val="66FB0FDC"/>
    <w:rsid w:val="66FC5AFF"/>
    <w:rsid w:val="6709462E"/>
    <w:rsid w:val="6777196F"/>
    <w:rsid w:val="678A1ED0"/>
    <w:rsid w:val="679F2FF2"/>
    <w:rsid w:val="67AB61F8"/>
    <w:rsid w:val="67BA7741"/>
    <w:rsid w:val="67BD2A93"/>
    <w:rsid w:val="67E6170C"/>
    <w:rsid w:val="680D0CA5"/>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C168A"/>
    <w:rsid w:val="6D282CEC"/>
    <w:rsid w:val="6D347A31"/>
    <w:rsid w:val="6D3668DD"/>
    <w:rsid w:val="6D471CAB"/>
    <w:rsid w:val="6DAC0977"/>
    <w:rsid w:val="6DAF0D17"/>
    <w:rsid w:val="6DB941BD"/>
    <w:rsid w:val="6DC60F63"/>
    <w:rsid w:val="6DEF6D4C"/>
    <w:rsid w:val="6E0E4B39"/>
    <w:rsid w:val="6E151E87"/>
    <w:rsid w:val="6E351C40"/>
    <w:rsid w:val="6E4C770B"/>
    <w:rsid w:val="6E5F1098"/>
    <w:rsid w:val="6E6F2793"/>
    <w:rsid w:val="6E703D8E"/>
    <w:rsid w:val="6E84323D"/>
    <w:rsid w:val="6E942A76"/>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37EE"/>
    <w:rsid w:val="744975DD"/>
    <w:rsid w:val="746920A5"/>
    <w:rsid w:val="74CB1EDB"/>
    <w:rsid w:val="74DE73F5"/>
    <w:rsid w:val="751E77AF"/>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B4D29"/>
    <w:rsid w:val="78FA0671"/>
    <w:rsid w:val="793A634F"/>
    <w:rsid w:val="79515378"/>
    <w:rsid w:val="798635EB"/>
    <w:rsid w:val="79A5750A"/>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character" w:customStyle="1" w:styleId="169">
    <w:name w:val="font31"/>
    <w:basedOn w:val="4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40</Pages>
  <Words>13649</Words>
  <Characters>14181</Characters>
  <Lines>116</Lines>
  <Paragraphs>32</Paragraphs>
  <TotalTime>3</TotalTime>
  <ScaleCrop>false</ScaleCrop>
  <LinksUpToDate>false</LinksUpToDate>
  <CharactersWithSpaces>15823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Kevin</cp:lastModifiedBy>
  <cp:lastPrinted>2022-06-07T10:51:00Z</cp:lastPrinted>
  <dcterms:modified xsi:type="dcterms:W3CDTF">2025-09-18T01:58:53Z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1D9D886C34A74E4C9416790ABC01896C_13</vt:lpwstr>
  </property>
  <property fmtid="{D5CDD505-2E9C-101B-9397-08002B2CF9AE}" pid="4" name="KSOTemplateDocerSaveRecord">
    <vt:lpwstr>eyJoZGlkIjoiM2Y3Mjk5YTM5NDEwM2NlM2I4NGUzNmZjYjI5NmQyNzgiLCJ1c2VySWQiOiI5ODk3ODM1NDAifQ==</vt:lpwstr>
  </property>
</Properties>
</file>